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5EAD6" w14:textId="77777777" w:rsidR="005C2B58" w:rsidRPr="00434185" w:rsidRDefault="005C2B58" w:rsidP="005C2B58">
      <w:pPr>
        <w:spacing w:line="240" w:lineRule="auto"/>
        <w:textAlignment w:val="baseline"/>
        <w:rPr>
          <w:rFonts w:eastAsia="Times New Roman" w:cs="Arial"/>
          <w:sz w:val="24"/>
          <w:szCs w:val="24"/>
          <w:lang w:eastAsia="nb-NO"/>
        </w:rPr>
      </w:pPr>
      <w:bookmarkStart w:id="0" w:name="_GoBack"/>
      <w:bookmarkEnd w:id="0"/>
      <w:r w:rsidRPr="00434185">
        <w:rPr>
          <w:rFonts w:eastAsia="Times New Roman" w:cs="Arial"/>
          <w:sz w:val="24"/>
          <w:szCs w:val="24"/>
          <w:u w:val="single"/>
          <w:lang w:val="nn-NO" w:eastAsia="nb-NO"/>
        </w:rPr>
        <w:t>Sjekkliste – Arealdel</w:t>
      </w:r>
      <w:r w:rsidRPr="00434185">
        <w:rPr>
          <w:rFonts w:eastAsia="Times New Roman" w:cs="Arial"/>
          <w:sz w:val="24"/>
          <w:szCs w:val="24"/>
          <w:lang w:eastAsia="nb-NO"/>
        </w:rPr>
        <w:t> </w:t>
      </w:r>
    </w:p>
    <w:p w14:paraId="5BDF015C" w14:textId="77777777" w:rsidR="005C2B58" w:rsidRPr="0030361C" w:rsidRDefault="005C2B58" w:rsidP="005C2B58">
      <w:pPr>
        <w:spacing w:line="240" w:lineRule="auto"/>
        <w:textAlignment w:val="baseline"/>
        <w:rPr>
          <w:rFonts w:ascii="Segoe UI" w:eastAsia="Times New Roman" w:hAnsi="Segoe UI" w:cs="Segoe UI"/>
          <w:sz w:val="18"/>
          <w:szCs w:val="18"/>
          <w:lang w:eastAsia="nb-NO"/>
        </w:rPr>
      </w:pPr>
    </w:p>
    <w:tbl>
      <w:tblPr>
        <w:tblW w:w="906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
        <w:gridCol w:w="1897"/>
        <w:gridCol w:w="8"/>
        <w:gridCol w:w="4912"/>
        <w:gridCol w:w="8"/>
        <w:gridCol w:w="2223"/>
        <w:gridCol w:w="8"/>
      </w:tblGrid>
      <w:tr w:rsidR="005C2B58" w:rsidRPr="005E0A86" w14:paraId="1DE951C2" w14:textId="77777777" w:rsidTr="00B56706">
        <w:trPr>
          <w:gridBefore w:val="1"/>
          <w:wBefore w:w="8" w:type="dxa"/>
        </w:trPr>
        <w:tc>
          <w:tcPr>
            <w:tcW w:w="1905" w:type="dxa"/>
            <w:gridSpan w:val="2"/>
            <w:shd w:val="clear" w:color="auto" w:fill="92D050"/>
            <w:hideMark/>
          </w:tcPr>
          <w:p w14:paraId="15441CA9"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Sjekk</w:t>
            </w:r>
            <w:r w:rsidRPr="005E0A86">
              <w:rPr>
                <w:rFonts w:ascii="Calibri" w:eastAsia="Times New Roman" w:hAnsi="Calibri" w:cs="Calibri"/>
                <w:color w:val="000000" w:themeColor="text1"/>
                <w:sz w:val="20"/>
                <w:szCs w:val="20"/>
                <w:lang w:val="nn-NO" w:eastAsia="nb-NO"/>
              </w:rPr>
              <w:t>liste</w:t>
            </w:r>
          </w:p>
        </w:tc>
        <w:tc>
          <w:tcPr>
            <w:tcW w:w="4920" w:type="dxa"/>
            <w:gridSpan w:val="2"/>
            <w:shd w:val="clear" w:color="auto" w:fill="92D050"/>
            <w:hideMark/>
          </w:tcPr>
          <w:p w14:paraId="710C4AFF"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Innh</w:t>
            </w:r>
            <w:r w:rsidRPr="005E0A86">
              <w:rPr>
                <w:rFonts w:ascii="Calibri" w:eastAsia="Times New Roman" w:hAnsi="Calibri" w:cs="Calibri"/>
                <w:color w:val="000000" w:themeColor="text1"/>
                <w:sz w:val="20"/>
                <w:szCs w:val="20"/>
                <w:lang w:val="nn-NO" w:eastAsia="nb-NO"/>
              </w:rPr>
              <w:t>o</w:t>
            </w:r>
            <w:r w:rsidRPr="0030361C">
              <w:rPr>
                <w:rFonts w:ascii="Calibri" w:eastAsia="Times New Roman" w:hAnsi="Calibri" w:cs="Calibri"/>
                <w:color w:val="000000" w:themeColor="text1"/>
                <w:sz w:val="20"/>
                <w:szCs w:val="20"/>
                <w:lang w:val="nn-NO" w:eastAsia="nb-NO"/>
              </w:rPr>
              <w:t>ld</w:t>
            </w:r>
            <w:r w:rsidRPr="0030361C">
              <w:rPr>
                <w:rFonts w:ascii="Calibri" w:eastAsia="Times New Roman" w:hAnsi="Calibri" w:cs="Calibri"/>
                <w:b/>
                <w:bCs/>
                <w:color w:val="000000" w:themeColor="text1"/>
                <w:sz w:val="20"/>
                <w:szCs w:val="20"/>
                <w:lang w:eastAsia="nb-NO"/>
              </w:rPr>
              <w:t> </w:t>
            </w:r>
          </w:p>
        </w:tc>
        <w:tc>
          <w:tcPr>
            <w:tcW w:w="2231" w:type="dxa"/>
            <w:gridSpan w:val="2"/>
            <w:shd w:val="clear" w:color="auto" w:fill="92D050"/>
            <w:hideMark/>
          </w:tcPr>
          <w:p w14:paraId="7FA5FD09"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H</w:t>
            </w:r>
            <w:r w:rsidRPr="005E0A86">
              <w:rPr>
                <w:rFonts w:ascii="Calibri" w:eastAsia="Times New Roman" w:hAnsi="Calibri" w:cs="Calibri"/>
                <w:color w:val="000000" w:themeColor="text1"/>
                <w:sz w:val="20"/>
                <w:szCs w:val="20"/>
                <w:lang w:val="nn-NO" w:eastAsia="nb-NO"/>
              </w:rPr>
              <w:t>jemmel</w:t>
            </w:r>
          </w:p>
        </w:tc>
      </w:tr>
      <w:tr w:rsidR="005C2B58" w:rsidRPr="005E0A86" w14:paraId="77822C30" w14:textId="77777777" w:rsidTr="00B56706">
        <w:trPr>
          <w:gridBefore w:val="1"/>
          <w:wBefore w:w="8" w:type="dxa"/>
        </w:trPr>
        <w:tc>
          <w:tcPr>
            <w:tcW w:w="1905" w:type="dxa"/>
            <w:gridSpan w:val="2"/>
            <w:shd w:val="clear" w:color="auto" w:fill="auto"/>
            <w:hideMark/>
          </w:tcPr>
          <w:p w14:paraId="1AF25353"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val="nn-NO" w:eastAsia="nb-NO"/>
              </w:rPr>
              <w:t xml:space="preserve">Nasjonale </w:t>
            </w:r>
            <w:r w:rsidRPr="005E0A86">
              <w:rPr>
                <w:rFonts w:ascii="Calibri" w:eastAsia="Times New Roman" w:hAnsi="Calibri" w:cs="Calibri"/>
                <w:b/>
                <w:bCs/>
                <w:color w:val="000000" w:themeColor="text1"/>
                <w:sz w:val="20"/>
                <w:szCs w:val="20"/>
                <w:lang w:val="nn-NO" w:eastAsia="nb-NO"/>
              </w:rPr>
              <w:t xml:space="preserve">og regionale </w:t>
            </w:r>
            <w:r w:rsidRPr="0030361C">
              <w:rPr>
                <w:rFonts w:ascii="Calibri" w:eastAsia="Times New Roman" w:hAnsi="Calibri" w:cs="Calibri"/>
                <w:b/>
                <w:bCs/>
                <w:color w:val="000000" w:themeColor="text1"/>
                <w:sz w:val="20"/>
                <w:szCs w:val="20"/>
                <w:lang w:val="nn-NO" w:eastAsia="nb-NO"/>
              </w:rPr>
              <w:t>føring</w:t>
            </w:r>
            <w:r w:rsidRPr="005E0A86">
              <w:rPr>
                <w:rFonts w:ascii="Calibri" w:eastAsia="Times New Roman" w:hAnsi="Calibri" w:cs="Calibri"/>
                <w:b/>
                <w:bCs/>
                <w:color w:val="000000" w:themeColor="text1"/>
                <w:sz w:val="20"/>
                <w:szCs w:val="20"/>
                <w:lang w:val="nn-NO" w:eastAsia="nb-NO"/>
              </w:rPr>
              <w:t>e</w:t>
            </w:r>
            <w:r w:rsidRPr="0030361C">
              <w:rPr>
                <w:rFonts w:ascii="Calibri" w:eastAsia="Times New Roman" w:hAnsi="Calibri" w:cs="Calibri"/>
                <w:b/>
                <w:bCs/>
                <w:color w:val="000000" w:themeColor="text1"/>
                <w:sz w:val="20"/>
                <w:szCs w:val="20"/>
                <w:lang w:val="nn-NO" w:eastAsia="nb-NO"/>
              </w:rPr>
              <w:t>r</w:t>
            </w:r>
            <w:r w:rsidRPr="0030361C">
              <w:rPr>
                <w:rFonts w:ascii="Calibri" w:eastAsia="Times New Roman" w:hAnsi="Calibri" w:cs="Calibri"/>
                <w:b/>
                <w:bCs/>
                <w:color w:val="000000" w:themeColor="text1"/>
                <w:sz w:val="20"/>
                <w:szCs w:val="20"/>
                <w:lang w:eastAsia="nb-NO"/>
              </w:rPr>
              <w:t> </w:t>
            </w:r>
          </w:p>
          <w:p w14:paraId="5D735471"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2C7B6338"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forskrift</w:t>
            </w:r>
            <w:r w:rsidRPr="005E0A86">
              <w:rPr>
                <w:rFonts w:ascii="Calibri" w:eastAsia="Times New Roman" w:hAnsi="Calibri" w:cs="Calibri"/>
                <w:color w:val="000000" w:themeColor="text1"/>
                <w:sz w:val="20"/>
                <w:szCs w:val="20"/>
                <w:lang w:val="nn-NO" w:eastAsia="nb-NO"/>
              </w:rPr>
              <w:t xml:space="preserve">en </w:t>
            </w:r>
            <w:r w:rsidRPr="0030361C">
              <w:rPr>
                <w:rFonts w:ascii="Calibri" w:eastAsia="Times New Roman" w:hAnsi="Calibri" w:cs="Calibri"/>
                <w:color w:val="000000" w:themeColor="text1"/>
                <w:sz w:val="20"/>
                <w:szCs w:val="20"/>
                <w:lang w:val="nn-NO" w:eastAsia="nb-NO"/>
              </w:rPr>
              <w:t>skal v</w:t>
            </w:r>
            <w:r w:rsidRPr="005E0A86">
              <w:rPr>
                <w:rFonts w:ascii="Calibri" w:eastAsia="Times New Roman" w:hAnsi="Calibri" w:cs="Calibri"/>
                <w:color w:val="000000" w:themeColor="text1"/>
                <w:sz w:val="20"/>
                <w:szCs w:val="20"/>
                <w:lang w:val="nn-NO" w:eastAsia="nb-NO"/>
              </w:rPr>
              <w:t>æ</w:t>
            </w:r>
            <w:r w:rsidRPr="0030361C">
              <w:rPr>
                <w:rFonts w:ascii="Calibri" w:eastAsia="Times New Roman" w:hAnsi="Calibri" w:cs="Calibri"/>
                <w:color w:val="000000" w:themeColor="text1"/>
                <w:sz w:val="20"/>
                <w:szCs w:val="20"/>
                <w:lang w:val="nn-NO" w:eastAsia="nb-NO"/>
              </w:rPr>
              <w:t xml:space="preserve">re </w:t>
            </w:r>
            <w:r w:rsidRPr="005E0A86">
              <w:rPr>
                <w:rFonts w:ascii="Calibri" w:eastAsia="Times New Roman" w:hAnsi="Calibri" w:cs="Calibri"/>
                <w:color w:val="000000" w:themeColor="text1"/>
                <w:sz w:val="20"/>
                <w:szCs w:val="20"/>
                <w:lang w:val="nn-NO" w:eastAsia="nb-NO"/>
              </w:rPr>
              <w:t>hensyntatt</w:t>
            </w:r>
            <w:r w:rsidRPr="0030361C">
              <w:rPr>
                <w:rFonts w:ascii="Calibri" w:eastAsia="Times New Roman" w:hAnsi="Calibri" w:cs="Calibri"/>
                <w:color w:val="000000" w:themeColor="text1"/>
                <w:sz w:val="20"/>
                <w:szCs w:val="20"/>
                <w:lang w:val="nn-NO" w:eastAsia="nb-NO"/>
              </w:rPr>
              <w:t> </w:t>
            </w:r>
            <w:r w:rsidRPr="0030361C">
              <w:rPr>
                <w:rFonts w:ascii="Calibri" w:eastAsia="Times New Roman" w:hAnsi="Calibri" w:cs="Calibri"/>
                <w:color w:val="000000" w:themeColor="text1"/>
                <w:sz w:val="20"/>
                <w:szCs w:val="20"/>
                <w:lang w:eastAsia="nb-NO"/>
              </w:rPr>
              <w:t> </w:t>
            </w:r>
          </w:p>
          <w:p w14:paraId="149A31F7" w14:textId="77777777" w:rsidR="005C2B58" w:rsidRPr="005E0A86"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p>
          <w:p w14:paraId="7A7B834E" w14:textId="77777777" w:rsidR="005C2B58" w:rsidRPr="0030361C" w:rsidRDefault="005C2B58" w:rsidP="00B56706">
            <w:p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eastAsia="nb-NO"/>
              </w:rPr>
              <w:t xml:space="preserve">Regional plan for Nordland vannregion 2022-2027 skal legges </w:t>
            </w:r>
            <w:r>
              <w:rPr>
                <w:rFonts w:ascii="Calibri" w:eastAsia="Times New Roman" w:hAnsi="Calibri" w:cs="Calibri"/>
                <w:color w:val="000000" w:themeColor="text1"/>
                <w:sz w:val="20"/>
                <w:szCs w:val="20"/>
                <w:lang w:eastAsia="nb-NO"/>
              </w:rPr>
              <w:t xml:space="preserve">til grunn for </w:t>
            </w:r>
            <w:r w:rsidRPr="005E0A86">
              <w:rPr>
                <w:rFonts w:ascii="Calibri" w:eastAsia="Times New Roman" w:hAnsi="Calibri" w:cs="Calibri"/>
                <w:color w:val="000000" w:themeColor="text1"/>
                <w:sz w:val="20"/>
                <w:szCs w:val="20"/>
                <w:lang w:eastAsia="nb-NO"/>
              </w:rPr>
              <w:t>kommunal og statlig planlegging og virksomhet i Nordland.</w:t>
            </w:r>
          </w:p>
        </w:tc>
        <w:tc>
          <w:tcPr>
            <w:tcW w:w="2231" w:type="dxa"/>
            <w:gridSpan w:val="2"/>
            <w:shd w:val="clear" w:color="auto" w:fill="auto"/>
            <w:hideMark/>
          </w:tcPr>
          <w:p w14:paraId="6F69387A"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30361C">
              <w:rPr>
                <w:rFonts w:ascii="Calibri" w:eastAsia="Times New Roman" w:hAnsi="Calibri" w:cs="Calibri"/>
                <w:color w:val="000000" w:themeColor="text1"/>
                <w:sz w:val="20"/>
                <w:szCs w:val="20"/>
                <w:lang w:val="nn-NO" w:eastAsia="nb-NO"/>
              </w:rPr>
              <w:t>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forskrift</w:t>
            </w:r>
            <w:r w:rsidRPr="005E0A86">
              <w:rPr>
                <w:rFonts w:ascii="Calibri" w:eastAsia="Times New Roman" w:hAnsi="Calibri" w:cs="Calibri"/>
                <w:color w:val="000000" w:themeColor="text1"/>
                <w:sz w:val="20"/>
                <w:szCs w:val="20"/>
                <w:lang w:val="nn-NO" w:eastAsia="nb-NO"/>
              </w:rPr>
              <w:t>en</w:t>
            </w:r>
          </w:p>
          <w:p w14:paraId="32A884F3" w14:textId="77777777" w:rsidR="005C2B58" w:rsidRPr="005E0A86"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p>
          <w:p w14:paraId="06013606" w14:textId="77777777" w:rsidR="005C2B58" w:rsidRPr="0030361C" w:rsidRDefault="005C2B58" w:rsidP="00B56706">
            <w:pPr>
              <w:spacing w:line="240" w:lineRule="auto"/>
              <w:textAlignment w:val="baseline"/>
              <w:rPr>
                <w:rFonts w:asciiTheme="minorHAnsi" w:eastAsia="Times New Roman" w:hAnsiTheme="minorHAnsi" w:cstheme="minorHAnsi"/>
                <w:color w:val="000000" w:themeColor="text1"/>
                <w:sz w:val="20"/>
                <w:szCs w:val="20"/>
                <w:lang w:eastAsia="nb-NO"/>
              </w:rPr>
            </w:pPr>
            <w:r w:rsidRPr="005E0A86">
              <w:rPr>
                <w:rFonts w:asciiTheme="minorHAnsi" w:eastAsia="Times New Roman" w:hAnsiTheme="minorHAnsi" w:cstheme="minorHAnsi"/>
                <w:color w:val="000000" w:themeColor="text1"/>
                <w:sz w:val="20"/>
                <w:szCs w:val="20"/>
                <w:lang w:eastAsia="nb-NO"/>
              </w:rPr>
              <w:t>§8-2 PBL, §29 vassforskriften</w:t>
            </w:r>
          </w:p>
        </w:tc>
      </w:tr>
      <w:tr w:rsidR="005C2B58" w:rsidRPr="005E0A86" w14:paraId="172E094B" w14:textId="77777777" w:rsidTr="00B56706">
        <w:trPr>
          <w:gridBefore w:val="1"/>
          <w:wBefore w:w="8" w:type="dxa"/>
        </w:trPr>
        <w:tc>
          <w:tcPr>
            <w:tcW w:w="1905" w:type="dxa"/>
            <w:gridSpan w:val="2"/>
            <w:shd w:val="clear" w:color="auto" w:fill="auto"/>
            <w:hideMark/>
          </w:tcPr>
          <w:p w14:paraId="57E62D7D"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val="nn-NO" w:eastAsia="nb-NO"/>
              </w:rPr>
              <w:t>Føring</w:t>
            </w:r>
            <w:r w:rsidRPr="005E0A86">
              <w:rPr>
                <w:rFonts w:ascii="Calibri" w:eastAsia="Times New Roman" w:hAnsi="Calibri" w:cs="Calibri"/>
                <w:b/>
                <w:bCs/>
                <w:color w:val="000000" w:themeColor="text1"/>
                <w:sz w:val="20"/>
                <w:szCs w:val="20"/>
                <w:lang w:val="nn-NO" w:eastAsia="nb-NO"/>
              </w:rPr>
              <w:t>e</w:t>
            </w:r>
            <w:r w:rsidRPr="0030361C">
              <w:rPr>
                <w:rFonts w:ascii="Calibri" w:eastAsia="Times New Roman" w:hAnsi="Calibri" w:cs="Calibri"/>
                <w:b/>
                <w:bCs/>
                <w:color w:val="000000" w:themeColor="text1"/>
                <w:sz w:val="20"/>
                <w:szCs w:val="20"/>
                <w:lang w:val="nn-NO" w:eastAsia="nb-NO"/>
              </w:rPr>
              <w:t xml:space="preserve">r </w:t>
            </w:r>
            <w:r w:rsidRPr="005E0A86">
              <w:rPr>
                <w:rFonts w:ascii="Calibri" w:eastAsia="Times New Roman" w:hAnsi="Calibri" w:cs="Calibri"/>
                <w:b/>
                <w:bCs/>
                <w:color w:val="000000" w:themeColor="text1"/>
                <w:sz w:val="20"/>
                <w:szCs w:val="20"/>
                <w:lang w:val="nn-NO" w:eastAsia="nb-NO"/>
              </w:rPr>
              <w:t xml:space="preserve">fra </w:t>
            </w:r>
            <w:r w:rsidRPr="0030361C">
              <w:rPr>
                <w:rFonts w:ascii="Calibri" w:eastAsia="Times New Roman" w:hAnsi="Calibri" w:cs="Calibri"/>
                <w:b/>
                <w:bCs/>
                <w:color w:val="000000" w:themeColor="text1"/>
                <w:sz w:val="20"/>
                <w:szCs w:val="20"/>
                <w:lang w:val="nn-NO" w:eastAsia="nb-NO"/>
              </w:rPr>
              <w:t>Samfunnsdelen</w:t>
            </w: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346BFE96"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Sjekk om v</w:t>
            </w:r>
            <w:r w:rsidRPr="005E0A86">
              <w:rPr>
                <w:rFonts w:ascii="Calibri" w:eastAsia="Times New Roman" w:hAnsi="Calibri" w:cs="Calibri"/>
                <w:color w:val="000000" w:themeColor="text1"/>
                <w:sz w:val="20"/>
                <w:szCs w:val="20"/>
                <w:lang w:val="nn-NO" w:eastAsia="nb-NO"/>
              </w:rPr>
              <w:t>ann</w:t>
            </w:r>
            <w:r w:rsidRPr="0030361C">
              <w:rPr>
                <w:rFonts w:ascii="Calibri" w:eastAsia="Times New Roman" w:hAnsi="Calibri" w:cs="Calibri"/>
                <w:color w:val="000000" w:themeColor="text1"/>
                <w:sz w:val="20"/>
                <w:szCs w:val="20"/>
                <w:lang w:val="nn-NO" w:eastAsia="nb-NO"/>
              </w:rPr>
              <w:t>miljø er n</w:t>
            </w:r>
            <w:r w:rsidRPr="005E0A86">
              <w:rPr>
                <w:rFonts w:ascii="Calibri" w:eastAsia="Times New Roman" w:hAnsi="Calibri" w:cs="Calibri"/>
                <w:color w:val="000000" w:themeColor="text1"/>
                <w:sz w:val="20"/>
                <w:szCs w:val="20"/>
                <w:lang w:val="nn-NO" w:eastAsia="nb-NO"/>
              </w:rPr>
              <w:t>evnt</w:t>
            </w:r>
            <w:r w:rsidRPr="0030361C">
              <w:rPr>
                <w:rFonts w:ascii="Calibri" w:eastAsia="Times New Roman" w:hAnsi="Calibri" w:cs="Calibri"/>
                <w:color w:val="000000" w:themeColor="text1"/>
                <w:sz w:val="20"/>
                <w:szCs w:val="20"/>
                <w:lang w:val="nn-NO" w:eastAsia="nb-NO"/>
              </w:rPr>
              <w:t xml:space="preserve"> i Samfunnsdelen. Arealdelen skal v</w:t>
            </w:r>
            <w:r w:rsidRPr="005E0A86">
              <w:rPr>
                <w:rFonts w:ascii="Calibri" w:eastAsia="Times New Roman" w:hAnsi="Calibri" w:cs="Calibri"/>
                <w:color w:val="000000" w:themeColor="text1"/>
                <w:sz w:val="20"/>
                <w:szCs w:val="20"/>
                <w:lang w:val="nn-NO" w:eastAsia="nb-NO"/>
              </w:rPr>
              <w:t>æ</w:t>
            </w:r>
            <w:r w:rsidRPr="0030361C">
              <w:rPr>
                <w:rFonts w:ascii="Calibri" w:eastAsia="Times New Roman" w:hAnsi="Calibri" w:cs="Calibri"/>
                <w:color w:val="000000" w:themeColor="text1"/>
                <w:sz w:val="20"/>
                <w:szCs w:val="20"/>
                <w:lang w:val="nn-NO" w:eastAsia="nb-NO"/>
              </w:rPr>
              <w:t>re i samsvar med Samfunnsdelen.</w:t>
            </w:r>
            <w:r w:rsidRPr="0030361C">
              <w:rPr>
                <w:rFonts w:ascii="Calibri" w:eastAsia="Times New Roman" w:hAnsi="Calibri" w:cs="Calibri"/>
                <w:color w:val="000000" w:themeColor="text1"/>
                <w:sz w:val="20"/>
                <w:szCs w:val="20"/>
                <w:lang w:eastAsia="nb-NO"/>
              </w:rPr>
              <w:t> </w:t>
            </w:r>
          </w:p>
        </w:tc>
        <w:tc>
          <w:tcPr>
            <w:tcW w:w="2231" w:type="dxa"/>
            <w:gridSpan w:val="2"/>
            <w:shd w:val="clear" w:color="auto" w:fill="auto"/>
            <w:hideMark/>
          </w:tcPr>
          <w:p w14:paraId="2E1282BB"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PBL</w:t>
            </w:r>
          </w:p>
        </w:tc>
      </w:tr>
      <w:tr w:rsidR="005C2B58" w:rsidRPr="005E0A86" w14:paraId="40A9B9F8" w14:textId="77777777" w:rsidTr="00B56706">
        <w:trPr>
          <w:gridBefore w:val="1"/>
          <w:wBefore w:w="8" w:type="dxa"/>
        </w:trPr>
        <w:tc>
          <w:tcPr>
            <w:tcW w:w="1905" w:type="dxa"/>
            <w:gridSpan w:val="2"/>
            <w:shd w:val="clear" w:color="auto" w:fill="auto"/>
            <w:hideMark/>
          </w:tcPr>
          <w:p w14:paraId="5C272F0D"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val="nn-NO" w:eastAsia="nb-NO"/>
              </w:rPr>
              <w:t>Sentrale tema for planen</w:t>
            </w:r>
            <w:r w:rsidRPr="0030361C">
              <w:rPr>
                <w:rFonts w:ascii="Calibri" w:eastAsia="Times New Roman" w:hAnsi="Calibri" w:cs="Calibri"/>
                <w:b/>
                <w:bCs/>
                <w:color w:val="000000" w:themeColor="text1"/>
                <w:sz w:val="20"/>
                <w:szCs w:val="20"/>
                <w:lang w:eastAsia="nb-NO"/>
              </w:rPr>
              <w:t> </w:t>
            </w:r>
          </w:p>
          <w:p w14:paraId="6644F763"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7ED37FDB"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miljø skal ne</w:t>
            </w:r>
            <w:r w:rsidRPr="005E0A86">
              <w:rPr>
                <w:rFonts w:ascii="Calibri" w:eastAsia="Times New Roman" w:hAnsi="Calibri" w:cs="Calibri"/>
                <w:color w:val="000000" w:themeColor="text1"/>
                <w:sz w:val="20"/>
                <w:szCs w:val="20"/>
                <w:lang w:val="nn-NO" w:eastAsia="nb-NO"/>
              </w:rPr>
              <w:t>vne</w:t>
            </w:r>
            <w:r w:rsidRPr="0030361C">
              <w:rPr>
                <w:rFonts w:ascii="Calibri" w:eastAsia="Times New Roman" w:hAnsi="Calibri" w:cs="Calibri"/>
                <w:color w:val="000000" w:themeColor="text1"/>
                <w:sz w:val="20"/>
                <w:szCs w:val="20"/>
                <w:lang w:val="nn-NO" w:eastAsia="nb-NO"/>
              </w:rPr>
              <w:t>s som sentralt tema</w:t>
            </w:r>
            <w:r w:rsidRPr="0030361C">
              <w:rPr>
                <w:rFonts w:ascii="Calibri" w:eastAsia="Times New Roman" w:hAnsi="Calibri" w:cs="Calibri"/>
                <w:color w:val="000000" w:themeColor="text1"/>
                <w:sz w:val="20"/>
                <w:szCs w:val="20"/>
                <w:lang w:eastAsia="nb-NO"/>
              </w:rPr>
              <w:t> </w:t>
            </w:r>
          </w:p>
        </w:tc>
        <w:tc>
          <w:tcPr>
            <w:tcW w:w="2231" w:type="dxa"/>
            <w:gridSpan w:val="2"/>
            <w:shd w:val="clear" w:color="auto" w:fill="auto"/>
            <w:hideMark/>
          </w:tcPr>
          <w:p w14:paraId="12DCEE2C"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PBL</w:t>
            </w:r>
          </w:p>
        </w:tc>
      </w:tr>
      <w:tr w:rsidR="005C2B58" w:rsidRPr="005E0A86" w14:paraId="1E1306D5" w14:textId="77777777" w:rsidTr="00B56706">
        <w:trPr>
          <w:gridBefore w:val="1"/>
          <w:wBefore w:w="8" w:type="dxa"/>
        </w:trPr>
        <w:tc>
          <w:tcPr>
            <w:tcW w:w="1905" w:type="dxa"/>
            <w:gridSpan w:val="2"/>
            <w:shd w:val="clear" w:color="auto" w:fill="auto"/>
            <w:hideMark/>
          </w:tcPr>
          <w:p w14:paraId="4A502A79"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val="nn-NO" w:eastAsia="nb-NO"/>
              </w:rPr>
              <w:t>Generelle utredningskrav</w:t>
            </w: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007A3376"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miljø skal v</w:t>
            </w:r>
            <w:r w:rsidRPr="005E0A86">
              <w:rPr>
                <w:rFonts w:ascii="Calibri" w:eastAsia="Times New Roman" w:hAnsi="Calibri" w:cs="Calibri"/>
                <w:color w:val="000000" w:themeColor="text1"/>
                <w:sz w:val="20"/>
                <w:szCs w:val="20"/>
                <w:lang w:val="nn-NO" w:eastAsia="nb-NO"/>
              </w:rPr>
              <w:t>æ</w:t>
            </w:r>
            <w:r w:rsidRPr="0030361C">
              <w:rPr>
                <w:rFonts w:ascii="Calibri" w:eastAsia="Times New Roman" w:hAnsi="Calibri" w:cs="Calibri"/>
                <w:color w:val="000000" w:themeColor="text1"/>
                <w:sz w:val="20"/>
                <w:szCs w:val="20"/>
                <w:lang w:val="nn-NO" w:eastAsia="nb-NO"/>
              </w:rPr>
              <w:t>re del av konsekvensut</w:t>
            </w:r>
            <w:r w:rsidRPr="005E0A86">
              <w:rPr>
                <w:rFonts w:ascii="Calibri" w:eastAsia="Times New Roman" w:hAnsi="Calibri" w:cs="Calibri"/>
                <w:color w:val="000000" w:themeColor="text1"/>
                <w:sz w:val="20"/>
                <w:szCs w:val="20"/>
                <w:lang w:val="nn-NO" w:eastAsia="nb-NO"/>
              </w:rPr>
              <w:t>redning</w:t>
            </w:r>
          </w:p>
          <w:p w14:paraId="6B14DEA0" w14:textId="77777777" w:rsidR="005C2B58" w:rsidRPr="005E0A86" w:rsidRDefault="005C2B58" w:rsidP="00B56706">
            <w:pPr>
              <w:pStyle w:val="Listeavsnitt"/>
              <w:numPr>
                <w:ilvl w:val="0"/>
                <w:numId w:val="1"/>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Konsekvensutredningen skal klargjøre behov for avbøtande tiltak</w:t>
            </w:r>
            <w:r w:rsidRPr="005E0A86">
              <w:rPr>
                <w:rFonts w:ascii="Calibri" w:eastAsia="Times New Roman" w:hAnsi="Calibri" w:cs="Calibri"/>
                <w:color w:val="000000" w:themeColor="text1"/>
                <w:sz w:val="20"/>
                <w:szCs w:val="20"/>
                <w:lang w:eastAsia="nb-NO"/>
              </w:rPr>
              <w:t> </w:t>
            </w:r>
          </w:p>
          <w:p w14:paraId="1AAD9923" w14:textId="77777777" w:rsidR="005C2B58" w:rsidRPr="005E0A86" w:rsidRDefault="005C2B58" w:rsidP="00B56706">
            <w:pPr>
              <w:pStyle w:val="Listeavsnitt"/>
              <w:numPr>
                <w:ilvl w:val="0"/>
                <w:numId w:val="1"/>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Noen ganger kan det v</w:t>
            </w:r>
            <w:r>
              <w:rPr>
                <w:rFonts w:ascii="Calibri" w:eastAsia="Times New Roman" w:hAnsi="Calibri" w:cs="Calibri"/>
                <w:color w:val="000000" w:themeColor="text1"/>
                <w:sz w:val="20"/>
                <w:szCs w:val="20"/>
                <w:lang w:val="nn-NO" w:eastAsia="nb-NO"/>
              </w:rPr>
              <w:t>æ</w:t>
            </w:r>
            <w:r w:rsidRPr="005E0A86">
              <w:rPr>
                <w:rFonts w:ascii="Calibri" w:eastAsia="Times New Roman" w:hAnsi="Calibri" w:cs="Calibri"/>
                <w:color w:val="000000" w:themeColor="text1"/>
                <w:sz w:val="20"/>
                <w:szCs w:val="20"/>
                <w:lang w:val="nn-NO" w:eastAsia="nb-NO"/>
              </w:rPr>
              <w:t>re formålstjenlig å vurdere alternative lokaliseringer for utbygging/ny arealbruk</w:t>
            </w:r>
            <w:r w:rsidRPr="005E0A86">
              <w:rPr>
                <w:rFonts w:ascii="Calibri" w:eastAsia="Times New Roman" w:hAnsi="Calibri" w:cs="Calibri"/>
                <w:color w:val="000000" w:themeColor="text1"/>
                <w:sz w:val="20"/>
                <w:szCs w:val="20"/>
                <w:lang w:eastAsia="nb-NO"/>
              </w:rPr>
              <w:t> </w:t>
            </w:r>
          </w:p>
        </w:tc>
        <w:tc>
          <w:tcPr>
            <w:tcW w:w="2231" w:type="dxa"/>
            <w:gridSpan w:val="2"/>
            <w:shd w:val="clear" w:color="auto" w:fill="auto"/>
            <w:hideMark/>
          </w:tcPr>
          <w:p w14:paraId="10D8A038"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§4-2 PBL</w:t>
            </w:r>
            <w:r w:rsidRPr="0030361C">
              <w:rPr>
                <w:rFonts w:ascii="Calibri" w:eastAsia="Times New Roman" w:hAnsi="Calibri" w:cs="Calibri"/>
                <w:color w:val="000000" w:themeColor="text1"/>
                <w:sz w:val="20"/>
                <w:szCs w:val="20"/>
                <w:lang w:eastAsia="nb-NO"/>
              </w:rPr>
              <w:t> </w:t>
            </w:r>
          </w:p>
          <w:p w14:paraId="61874947"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§21 av Forskrift om konsekvensut</w:t>
            </w:r>
            <w:r w:rsidRPr="005E0A86">
              <w:rPr>
                <w:rFonts w:ascii="Calibri" w:eastAsia="Times New Roman" w:hAnsi="Calibri" w:cs="Calibri"/>
                <w:color w:val="000000" w:themeColor="text1"/>
                <w:sz w:val="20"/>
                <w:szCs w:val="20"/>
                <w:lang w:val="nn-NO" w:eastAsia="nb-NO"/>
              </w:rPr>
              <w:t>redning</w:t>
            </w:r>
            <w:r w:rsidRPr="0030361C">
              <w:rPr>
                <w:rFonts w:ascii="Calibri" w:eastAsia="Times New Roman" w:hAnsi="Calibri" w:cs="Calibri"/>
                <w:color w:val="000000" w:themeColor="text1"/>
                <w:sz w:val="20"/>
                <w:szCs w:val="20"/>
                <w:lang w:eastAsia="nb-NO"/>
              </w:rPr>
              <w:t> </w:t>
            </w:r>
          </w:p>
        </w:tc>
      </w:tr>
      <w:tr w:rsidR="005C2B58" w:rsidRPr="005E0A86" w14:paraId="1C57BF9F" w14:textId="77777777" w:rsidTr="00B56706">
        <w:trPr>
          <w:gridBefore w:val="1"/>
          <w:wBefore w:w="8" w:type="dxa"/>
        </w:trPr>
        <w:tc>
          <w:tcPr>
            <w:tcW w:w="1905" w:type="dxa"/>
            <w:gridSpan w:val="2"/>
            <w:shd w:val="clear" w:color="auto" w:fill="auto"/>
            <w:hideMark/>
          </w:tcPr>
          <w:p w14:paraId="5AF9CB48"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val="nn-NO" w:eastAsia="nb-NO"/>
              </w:rPr>
              <w:t>Grunnlagsdata</w:t>
            </w: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3BF861F2"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Databasen vann-nett er del av den regionale 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forvaltningsplanen og d</w:t>
            </w:r>
            <w:r w:rsidRPr="005E0A86">
              <w:rPr>
                <w:rFonts w:ascii="Calibri" w:eastAsia="Times New Roman" w:hAnsi="Calibri" w:cs="Calibri"/>
                <w:color w:val="000000" w:themeColor="text1"/>
                <w:sz w:val="20"/>
                <w:szCs w:val="20"/>
                <w:lang w:val="nn-NO" w:eastAsia="nb-NO"/>
              </w:rPr>
              <w:t>erf</w:t>
            </w:r>
            <w:r w:rsidRPr="0030361C">
              <w:rPr>
                <w:rFonts w:ascii="Calibri" w:eastAsia="Times New Roman" w:hAnsi="Calibri" w:cs="Calibri"/>
                <w:color w:val="000000" w:themeColor="text1"/>
                <w:sz w:val="20"/>
                <w:szCs w:val="20"/>
                <w:lang w:val="nn-NO" w:eastAsia="nb-NO"/>
              </w:rPr>
              <w:t>or et datagrunnlag for kommunale plan</w:t>
            </w:r>
            <w:r>
              <w:rPr>
                <w:rFonts w:ascii="Calibri" w:eastAsia="Times New Roman" w:hAnsi="Calibri" w:cs="Calibri"/>
                <w:color w:val="000000" w:themeColor="text1"/>
                <w:sz w:val="20"/>
                <w:szCs w:val="20"/>
                <w:lang w:val="nn-NO" w:eastAsia="nb-NO"/>
              </w:rPr>
              <w:t>e</w:t>
            </w:r>
            <w:r w:rsidRPr="0030361C">
              <w:rPr>
                <w:rFonts w:ascii="Calibri" w:eastAsia="Times New Roman" w:hAnsi="Calibri" w:cs="Calibri"/>
                <w:color w:val="000000" w:themeColor="text1"/>
                <w:sz w:val="20"/>
                <w:szCs w:val="20"/>
                <w:lang w:val="nn-NO" w:eastAsia="nb-NO"/>
              </w:rPr>
              <w:t>r. Registrerte vurdering</w:t>
            </w:r>
            <w:r w:rsidRPr="005E0A86">
              <w:rPr>
                <w:rFonts w:ascii="Calibri" w:eastAsia="Times New Roman" w:hAnsi="Calibri" w:cs="Calibri"/>
                <w:color w:val="000000" w:themeColor="text1"/>
                <w:sz w:val="20"/>
                <w:szCs w:val="20"/>
                <w:lang w:val="nn-NO" w:eastAsia="nb-NO"/>
              </w:rPr>
              <w:t>e</w:t>
            </w:r>
            <w:r w:rsidRPr="0030361C">
              <w:rPr>
                <w:rFonts w:ascii="Calibri" w:eastAsia="Times New Roman" w:hAnsi="Calibri" w:cs="Calibri"/>
                <w:color w:val="000000" w:themeColor="text1"/>
                <w:sz w:val="20"/>
                <w:szCs w:val="20"/>
                <w:lang w:val="nn-NO" w:eastAsia="nb-NO"/>
              </w:rPr>
              <w:t>r om miljøtilstand, miljømål, tiltak og påv</w:t>
            </w:r>
            <w:r w:rsidRPr="005E0A86">
              <w:rPr>
                <w:rFonts w:ascii="Calibri" w:eastAsia="Times New Roman" w:hAnsi="Calibri" w:cs="Calibri"/>
                <w:color w:val="000000" w:themeColor="text1"/>
                <w:sz w:val="20"/>
                <w:szCs w:val="20"/>
                <w:lang w:val="nn-NO" w:eastAsia="nb-NO"/>
              </w:rPr>
              <w:t>irkninger</w:t>
            </w:r>
            <w:r w:rsidRPr="0030361C">
              <w:rPr>
                <w:rFonts w:ascii="Calibri" w:eastAsia="Times New Roman" w:hAnsi="Calibri" w:cs="Calibri"/>
                <w:color w:val="000000" w:themeColor="text1"/>
                <w:sz w:val="20"/>
                <w:szCs w:val="20"/>
                <w:lang w:val="nn-NO" w:eastAsia="nb-NO"/>
              </w:rPr>
              <w:t xml:space="preserve"> legg</w:t>
            </w:r>
            <w:r w:rsidRPr="005E0A86">
              <w:rPr>
                <w:rFonts w:ascii="Calibri" w:eastAsia="Times New Roman" w:hAnsi="Calibri" w:cs="Calibri"/>
                <w:color w:val="000000" w:themeColor="text1"/>
                <w:sz w:val="20"/>
                <w:szCs w:val="20"/>
                <w:lang w:val="nn-NO" w:eastAsia="nb-NO"/>
              </w:rPr>
              <w:t xml:space="preserve">es </w:t>
            </w:r>
            <w:r w:rsidRPr="0030361C">
              <w:rPr>
                <w:rFonts w:ascii="Calibri" w:eastAsia="Times New Roman" w:hAnsi="Calibri" w:cs="Calibri"/>
                <w:color w:val="000000" w:themeColor="text1"/>
                <w:sz w:val="20"/>
                <w:szCs w:val="20"/>
                <w:lang w:val="nn-NO" w:eastAsia="nb-NO"/>
              </w:rPr>
              <w:t xml:space="preserve">til grunn i utarbeiding av arealformål, </w:t>
            </w:r>
            <w:r w:rsidRPr="005E0A86">
              <w:rPr>
                <w:rFonts w:ascii="Calibri" w:eastAsia="Times New Roman" w:hAnsi="Calibri" w:cs="Calibri"/>
                <w:color w:val="000000" w:themeColor="text1"/>
                <w:sz w:val="20"/>
                <w:szCs w:val="20"/>
                <w:lang w:val="nn-NO" w:eastAsia="nb-NO"/>
              </w:rPr>
              <w:t>hensyn</w:t>
            </w:r>
            <w:r w:rsidRPr="0030361C">
              <w:rPr>
                <w:rFonts w:ascii="Calibri" w:eastAsia="Times New Roman" w:hAnsi="Calibri" w:cs="Calibri"/>
                <w:color w:val="000000" w:themeColor="text1"/>
                <w:sz w:val="20"/>
                <w:szCs w:val="20"/>
                <w:lang w:val="nn-NO" w:eastAsia="nb-NO"/>
              </w:rPr>
              <w:t xml:space="preserve">soner og </w:t>
            </w:r>
            <w:r w:rsidRPr="005E0A86">
              <w:rPr>
                <w:rFonts w:ascii="Calibri" w:eastAsia="Times New Roman" w:hAnsi="Calibri" w:cs="Calibri"/>
                <w:color w:val="000000" w:themeColor="text1"/>
                <w:sz w:val="20"/>
                <w:szCs w:val="20"/>
                <w:lang w:val="nn-NO" w:eastAsia="nb-NO"/>
              </w:rPr>
              <w:t>retningslinjer</w:t>
            </w:r>
            <w:r w:rsidRPr="0030361C">
              <w:rPr>
                <w:rFonts w:ascii="Calibri" w:eastAsia="Times New Roman" w:hAnsi="Calibri" w:cs="Calibri"/>
                <w:color w:val="000000" w:themeColor="text1"/>
                <w:sz w:val="20"/>
                <w:szCs w:val="20"/>
                <w:lang w:val="nn-NO" w:eastAsia="nb-NO"/>
              </w:rPr>
              <w:t>.</w:t>
            </w:r>
            <w:r w:rsidRPr="0030361C">
              <w:rPr>
                <w:rFonts w:ascii="Calibri" w:eastAsia="Times New Roman" w:hAnsi="Calibri" w:cs="Calibri"/>
                <w:color w:val="000000" w:themeColor="text1"/>
                <w:sz w:val="20"/>
                <w:szCs w:val="20"/>
                <w:lang w:eastAsia="nb-NO"/>
              </w:rPr>
              <w:t> </w:t>
            </w:r>
          </w:p>
        </w:tc>
        <w:tc>
          <w:tcPr>
            <w:tcW w:w="2231" w:type="dxa"/>
            <w:gridSpan w:val="2"/>
            <w:shd w:val="clear" w:color="auto" w:fill="auto"/>
            <w:hideMark/>
          </w:tcPr>
          <w:p w14:paraId="42D2641F"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§8-2 PBL, §29 vassforskrift</w:t>
            </w:r>
            <w:r w:rsidRPr="005E0A86">
              <w:rPr>
                <w:rFonts w:ascii="Calibri" w:eastAsia="Times New Roman" w:hAnsi="Calibri" w:cs="Calibri"/>
                <w:color w:val="000000" w:themeColor="text1"/>
                <w:sz w:val="20"/>
                <w:szCs w:val="20"/>
                <w:lang w:val="nn-NO" w:eastAsia="nb-NO"/>
              </w:rPr>
              <w:t>en</w:t>
            </w:r>
          </w:p>
        </w:tc>
      </w:tr>
      <w:tr w:rsidR="005C2B58" w:rsidRPr="005E0A86" w14:paraId="761C2E9D" w14:textId="77777777" w:rsidTr="00B56706">
        <w:trPr>
          <w:gridBefore w:val="1"/>
          <w:wBefore w:w="8" w:type="dxa"/>
        </w:trPr>
        <w:tc>
          <w:tcPr>
            <w:tcW w:w="1905" w:type="dxa"/>
            <w:gridSpan w:val="2"/>
            <w:shd w:val="clear" w:color="auto" w:fill="auto"/>
            <w:hideMark/>
          </w:tcPr>
          <w:p w14:paraId="6D5EFFBD" w14:textId="77777777" w:rsidR="005C2B58" w:rsidRPr="0030361C" w:rsidRDefault="005C2B58" w:rsidP="00B56706">
            <w:pPr>
              <w:spacing w:line="240" w:lineRule="auto"/>
              <w:textAlignment w:val="baseline"/>
              <w:rPr>
                <w:rFonts w:asciiTheme="minorHAnsi" w:eastAsia="Times New Roman" w:hAnsiTheme="minorHAnsi" w:cstheme="minorHAnsi"/>
                <w:b/>
                <w:bCs/>
                <w:color w:val="000000" w:themeColor="text1"/>
                <w:sz w:val="20"/>
                <w:szCs w:val="20"/>
                <w:lang w:eastAsia="nb-NO"/>
              </w:rPr>
            </w:pPr>
            <w:r w:rsidRPr="0030361C">
              <w:rPr>
                <w:rFonts w:asciiTheme="minorHAnsi" w:eastAsia="Times New Roman" w:hAnsiTheme="minorHAnsi" w:cstheme="minorHAnsi"/>
                <w:b/>
                <w:bCs/>
                <w:color w:val="000000" w:themeColor="text1"/>
                <w:sz w:val="20"/>
                <w:szCs w:val="20"/>
                <w:lang w:val="nn-NO" w:eastAsia="nb-NO"/>
              </w:rPr>
              <w:t>Arealformål</w:t>
            </w:r>
            <w:r w:rsidRPr="0030361C">
              <w:rPr>
                <w:rFonts w:asciiTheme="minorHAnsi" w:eastAsia="Times New Roman" w:hAnsiTheme="minorHAnsi" w:cstheme="minorHAnsi"/>
                <w:b/>
                <w:bCs/>
                <w:color w:val="000000" w:themeColor="text1"/>
                <w:sz w:val="20"/>
                <w:szCs w:val="20"/>
                <w:lang w:eastAsia="nb-NO"/>
              </w:rPr>
              <w:t> </w:t>
            </w:r>
          </w:p>
        </w:tc>
        <w:tc>
          <w:tcPr>
            <w:tcW w:w="4920" w:type="dxa"/>
            <w:gridSpan w:val="2"/>
            <w:shd w:val="clear" w:color="auto" w:fill="auto"/>
            <w:hideMark/>
          </w:tcPr>
          <w:p w14:paraId="7085F2B6" w14:textId="77777777" w:rsidR="005C2B58" w:rsidRPr="005E0A86" w:rsidRDefault="005C2B58" w:rsidP="00B56706">
            <w:pPr>
              <w:spacing w:line="240" w:lineRule="auto"/>
              <w:textAlignment w:val="baseline"/>
              <w:rPr>
                <w:rFonts w:asciiTheme="minorHAnsi" w:hAnsiTheme="minorHAnsi" w:cstheme="minorHAnsi"/>
                <w:color w:val="000000" w:themeColor="text1"/>
                <w:sz w:val="20"/>
                <w:szCs w:val="20"/>
              </w:rPr>
            </w:pPr>
            <w:r w:rsidRPr="005E0A86">
              <w:rPr>
                <w:rFonts w:asciiTheme="minorHAnsi" w:hAnsiTheme="minorHAnsi" w:cstheme="minorHAnsi"/>
                <w:color w:val="000000" w:themeColor="text1"/>
                <w:sz w:val="20"/>
                <w:szCs w:val="20"/>
              </w:rPr>
              <w:t xml:space="preserve">Vannmiljøhensyn kan innlemmes via arealformål som: </w:t>
            </w:r>
          </w:p>
          <w:p w14:paraId="5DBD3676" w14:textId="77777777" w:rsidR="005C2B58" w:rsidRPr="005E0A86" w:rsidRDefault="005C2B58" w:rsidP="00B56706">
            <w:pPr>
              <w:pStyle w:val="Listeavsnitt"/>
              <w:numPr>
                <w:ilvl w:val="0"/>
                <w:numId w:val="4"/>
              </w:numPr>
              <w:spacing w:line="240" w:lineRule="auto"/>
              <w:textAlignment w:val="baseline"/>
              <w:rPr>
                <w:rFonts w:asciiTheme="minorHAnsi" w:eastAsia="Times New Roman" w:hAnsiTheme="minorHAnsi" w:cstheme="minorHAnsi"/>
                <w:color w:val="000000" w:themeColor="text1"/>
                <w:sz w:val="20"/>
                <w:szCs w:val="20"/>
                <w:lang w:eastAsia="nb-NO"/>
              </w:rPr>
            </w:pPr>
            <w:r w:rsidRPr="005E0A86">
              <w:rPr>
                <w:rFonts w:asciiTheme="minorHAnsi" w:hAnsiTheme="minorHAnsi" w:cstheme="minorHAnsi"/>
                <w:color w:val="000000" w:themeColor="text1"/>
                <w:sz w:val="20"/>
                <w:szCs w:val="20"/>
              </w:rPr>
              <w:t xml:space="preserve">«Grønnstruktur» </w:t>
            </w:r>
          </w:p>
          <w:p w14:paraId="3EDF40EE" w14:textId="77777777" w:rsidR="005C2B58" w:rsidRPr="005E0A86" w:rsidRDefault="005C2B58" w:rsidP="00B56706">
            <w:pPr>
              <w:pStyle w:val="Listeavsnitt"/>
              <w:numPr>
                <w:ilvl w:val="0"/>
                <w:numId w:val="4"/>
              </w:numPr>
              <w:spacing w:line="240" w:lineRule="auto"/>
              <w:textAlignment w:val="baseline"/>
              <w:rPr>
                <w:rFonts w:asciiTheme="minorHAnsi" w:eastAsia="Times New Roman" w:hAnsiTheme="minorHAnsi" w:cstheme="minorHAnsi"/>
                <w:color w:val="000000" w:themeColor="text1"/>
                <w:sz w:val="20"/>
                <w:szCs w:val="20"/>
                <w:lang w:eastAsia="nb-NO"/>
              </w:rPr>
            </w:pPr>
            <w:r w:rsidRPr="005E0A86">
              <w:rPr>
                <w:rFonts w:asciiTheme="minorHAnsi" w:hAnsiTheme="minorHAnsi" w:cstheme="minorHAnsi"/>
                <w:color w:val="000000" w:themeColor="text1"/>
                <w:sz w:val="20"/>
                <w:szCs w:val="20"/>
              </w:rPr>
              <w:t xml:space="preserve">«Landbruks-, Natur- og Friluftslivsområder samt Reindrift» (LNFR-områder) </w:t>
            </w:r>
          </w:p>
          <w:p w14:paraId="15CAD22A" w14:textId="77777777" w:rsidR="005C2B58" w:rsidRPr="005E0A86" w:rsidRDefault="005C2B58" w:rsidP="00B56706">
            <w:pPr>
              <w:pStyle w:val="Listeavsnitt"/>
              <w:numPr>
                <w:ilvl w:val="0"/>
                <w:numId w:val="4"/>
              </w:numPr>
              <w:spacing w:line="240" w:lineRule="auto"/>
              <w:textAlignment w:val="baseline"/>
              <w:rPr>
                <w:rFonts w:asciiTheme="minorHAnsi" w:eastAsia="Times New Roman" w:hAnsiTheme="minorHAnsi" w:cstheme="minorHAnsi"/>
                <w:color w:val="000000" w:themeColor="text1"/>
                <w:sz w:val="20"/>
                <w:szCs w:val="20"/>
                <w:lang w:eastAsia="nb-NO"/>
              </w:rPr>
            </w:pPr>
            <w:r w:rsidRPr="005E0A86">
              <w:rPr>
                <w:rFonts w:asciiTheme="minorHAnsi" w:hAnsiTheme="minorHAnsi" w:cstheme="minorHAnsi"/>
                <w:color w:val="000000" w:themeColor="text1"/>
                <w:sz w:val="20"/>
                <w:szCs w:val="20"/>
              </w:rPr>
              <w:t>«Bruk og vern av sjø og vassdrag, med tilhørende strandsone»</w:t>
            </w:r>
          </w:p>
        </w:tc>
        <w:tc>
          <w:tcPr>
            <w:tcW w:w="2231" w:type="dxa"/>
            <w:gridSpan w:val="2"/>
            <w:shd w:val="clear" w:color="auto" w:fill="auto"/>
            <w:hideMark/>
          </w:tcPr>
          <w:p w14:paraId="20ED57B9"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PBL §11-7 nr. 6.</w:t>
            </w:r>
            <w:r w:rsidRPr="0030361C">
              <w:rPr>
                <w:rFonts w:ascii="Calibri" w:eastAsia="Times New Roman" w:hAnsi="Calibri" w:cs="Calibri"/>
                <w:color w:val="000000" w:themeColor="text1"/>
                <w:sz w:val="20"/>
                <w:szCs w:val="20"/>
                <w:lang w:eastAsia="nb-NO"/>
              </w:rPr>
              <w:t> </w:t>
            </w:r>
          </w:p>
          <w:p w14:paraId="4C4B0C1A"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§11-11 (tilh</w:t>
            </w:r>
            <w:r w:rsidRPr="005E0A86">
              <w:rPr>
                <w:rFonts w:ascii="Calibri" w:eastAsia="Times New Roman" w:hAnsi="Calibri" w:cs="Calibri"/>
                <w:color w:val="000000" w:themeColor="text1"/>
                <w:sz w:val="20"/>
                <w:szCs w:val="20"/>
                <w:lang w:val="nn-NO" w:eastAsia="nb-NO"/>
              </w:rPr>
              <w:t>ørende</w:t>
            </w:r>
            <w:r w:rsidRPr="0030361C">
              <w:rPr>
                <w:rFonts w:ascii="Calibri" w:eastAsia="Times New Roman" w:hAnsi="Calibri" w:cs="Calibri"/>
                <w:color w:val="000000" w:themeColor="text1"/>
                <w:sz w:val="20"/>
                <w:szCs w:val="20"/>
                <w:lang w:val="nn-NO" w:eastAsia="nb-NO"/>
              </w:rPr>
              <w:t xml:space="preserve"> </w:t>
            </w:r>
            <w:r w:rsidRPr="005E0A86">
              <w:rPr>
                <w:rFonts w:ascii="Calibri" w:eastAsia="Times New Roman" w:hAnsi="Calibri" w:cs="Calibri"/>
                <w:color w:val="000000" w:themeColor="text1"/>
                <w:sz w:val="20"/>
                <w:szCs w:val="20"/>
                <w:lang w:val="nn-NO" w:eastAsia="nb-NO"/>
              </w:rPr>
              <w:t>retningslinjer</w:t>
            </w:r>
            <w:r w:rsidRPr="0030361C">
              <w:rPr>
                <w:rFonts w:ascii="Calibri" w:eastAsia="Times New Roman" w:hAnsi="Calibri" w:cs="Calibri"/>
                <w:color w:val="000000" w:themeColor="text1"/>
                <w:sz w:val="20"/>
                <w:szCs w:val="20"/>
                <w:lang w:val="nn-NO" w:eastAsia="nb-NO"/>
              </w:rPr>
              <w:t>)</w:t>
            </w:r>
            <w:r w:rsidRPr="0030361C">
              <w:rPr>
                <w:rFonts w:ascii="Calibri" w:eastAsia="Times New Roman" w:hAnsi="Calibri" w:cs="Calibri"/>
                <w:color w:val="000000" w:themeColor="text1"/>
                <w:sz w:val="20"/>
                <w:szCs w:val="20"/>
                <w:lang w:eastAsia="nb-NO"/>
              </w:rPr>
              <w:t> </w:t>
            </w:r>
          </w:p>
        </w:tc>
      </w:tr>
      <w:tr w:rsidR="005C2B58" w:rsidRPr="005E0A86" w14:paraId="4DBE1D53" w14:textId="77777777" w:rsidTr="00B56706">
        <w:trPr>
          <w:gridBefore w:val="1"/>
          <w:wBefore w:w="8" w:type="dxa"/>
        </w:trPr>
        <w:tc>
          <w:tcPr>
            <w:tcW w:w="1905" w:type="dxa"/>
            <w:gridSpan w:val="2"/>
            <w:shd w:val="clear" w:color="auto" w:fill="auto"/>
            <w:hideMark/>
          </w:tcPr>
          <w:p w14:paraId="32352FD4"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5E0A86">
              <w:rPr>
                <w:rFonts w:ascii="Calibri" w:eastAsia="Times New Roman" w:hAnsi="Calibri" w:cs="Calibri"/>
                <w:b/>
                <w:bCs/>
                <w:color w:val="000000" w:themeColor="text1"/>
                <w:sz w:val="20"/>
                <w:szCs w:val="20"/>
                <w:lang w:val="nn-NO" w:eastAsia="nb-NO"/>
              </w:rPr>
              <w:t>Hens</w:t>
            </w:r>
            <w:r w:rsidRPr="0030361C">
              <w:rPr>
                <w:rFonts w:ascii="Calibri" w:eastAsia="Times New Roman" w:hAnsi="Calibri" w:cs="Calibri"/>
                <w:b/>
                <w:bCs/>
                <w:color w:val="000000" w:themeColor="text1"/>
                <w:sz w:val="20"/>
                <w:szCs w:val="20"/>
                <w:lang w:val="nn-NO" w:eastAsia="nb-NO"/>
              </w:rPr>
              <w:t>ynssoner</w:t>
            </w:r>
            <w:r w:rsidRPr="0030361C">
              <w:rPr>
                <w:rFonts w:ascii="Calibri" w:eastAsia="Times New Roman" w:hAnsi="Calibri" w:cs="Calibri"/>
                <w:b/>
                <w:bCs/>
                <w:color w:val="000000" w:themeColor="text1"/>
                <w:sz w:val="20"/>
                <w:szCs w:val="20"/>
                <w:lang w:eastAsia="nb-NO"/>
              </w:rPr>
              <w:t> </w:t>
            </w:r>
          </w:p>
          <w:p w14:paraId="3D7895FB"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561EA057"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eastAsia="nb-NO"/>
              </w:rPr>
              <w:t>Hensynssoner som kan være aktuelle i vannforvaltningsøyemed:</w:t>
            </w:r>
          </w:p>
          <w:p w14:paraId="6FFA017E" w14:textId="77777777" w:rsidR="005C2B58" w:rsidRPr="005E0A86" w:rsidRDefault="005C2B58" w:rsidP="00B56706">
            <w:pPr>
              <w:pStyle w:val="Listeavsnitt"/>
              <w:numPr>
                <w:ilvl w:val="0"/>
                <w:numId w:val="5"/>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eastAsia="nb-NO"/>
              </w:rPr>
              <w:t>Sikrings-, støy- og faresone med angivelse av fareårsak eller miljørisiko, jf. pbl. § 11-8a.</w:t>
            </w:r>
          </w:p>
          <w:p w14:paraId="65184172" w14:textId="77777777" w:rsidR="005C2B58" w:rsidRPr="005E0A86" w:rsidRDefault="005C2B58" w:rsidP="00B56706">
            <w:pPr>
              <w:pStyle w:val="Listeavsnitt"/>
              <w:numPr>
                <w:ilvl w:val="0"/>
                <w:numId w:val="5"/>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eastAsia="nb-NO"/>
              </w:rPr>
              <w:t>Sone med særlig hensyn til landbruk, reindrift, mineralressurser, friluftsliv, grønnstruktur, landskap eller bevaring av naturmiljø eller kulturmiljø, med angivelse av interesse, jf. pbl. §11-8c.</w:t>
            </w:r>
          </w:p>
          <w:p w14:paraId="6E93AA39" w14:textId="77777777" w:rsidR="005C2B58" w:rsidRPr="005E0A86" w:rsidRDefault="005C2B58" w:rsidP="00B56706">
            <w:pPr>
              <w:pStyle w:val="Listeavsnitt"/>
              <w:numPr>
                <w:ilvl w:val="0"/>
                <w:numId w:val="5"/>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eastAsia="nb-NO"/>
              </w:rPr>
              <w:t>Båndleggingssone (naturvern/andre lover).</w:t>
            </w:r>
          </w:p>
        </w:tc>
        <w:tc>
          <w:tcPr>
            <w:tcW w:w="2231" w:type="dxa"/>
            <w:gridSpan w:val="2"/>
            <w:shd w:val="clear" w:color="auto" w:fill="auto"/>
            <w:hideMark/>
          </w:tcPr>
          <w:p w14:paraId="31F6378E"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§11-8</w:t>
            </w:r>
            <w:r w:rsidRPr="0030361C">
              <w:rPr>
                <w:rFonts w:ascii="Calibri" w:eastAsia="Times New Roman" w:hAnsi="Calibri" w:cs="Calibri"/>
                <w:color w:val="000000" w:themeColor="text1"/>
                <w:sz w:val="20"/>
                <w:szCs w:val="20"/>
                <w:lang w:eastAsia="nb-NO"/>
              </w:rPr>
              <w:t> </w:t>
            </w:r>
          </w:p>
        </w:tc>
      </w:tr>
      <w:tr w:rsidR="005C2B58" w:rsidRPr="005E0A86" w14:paraId="158A406D" w14:textId="77777777" w:rsidTr="00B56706">
        <w:trPr>
          <w:gridAfter w:val="1"/>
          <w:wAfter w:w="8" w:type="dxa"/>
        </w:trPr>
        <w:tc>
          <w:tcPr>
            <w:tcW w:w="1905" w:type="dxa"/>
            <w:gridSpan w:val="2"/>
            <w:shd w:val="clear" w:color="auto" w:fill="auto"/>
            <w:hideMark/>
          </w:tcPr>
          <w:p w14:paraId="1177D1B9"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5E0A86">
              <w:rPr>
                <w:rFonts w:ascii="Calibri" w:eastAsia="Times New Roman" w:hAnsi="Calibri" w:cs="Calibri"/>
                <w:b/>
                <w:bCs/>
                <w:color w:val="000000" w:themeColor="text1"/>
                <w:sz w:val="20"/>
                <w:szCs w:val="20"/>
                <w:lang w:val="nn-NO" w:eastAsia="nb-NO"/>
              </w:rPr>
              <w:t>Bestemmelser</w:t>
            </w:r>
            <w:r w:rsidRPr="0030361C">
              <w:rPr>
                <w:rFonts w:ascii="Calibri" w:eastAsia="Times New Roman" w:hAnsi="Calibri" w:cs="Calibri"/>
                <w:b/>
                <w:bCs/>
                <w:color w:val="000000" w:themeColor="text1"/>
                <w:sz w:val="20"/>
                <w:szCs w:val="20"/>
                <w:lang w:val="nn-NO" w:eastAsia="nb-NO"/>
              </w:rPr>
              <w:t xml:space="preserve"> - generelle</w:t>
            </w: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3CB54E25"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 xml:space="preserve">Generelle </w:t>
            </w:r>
            <w:r w:rsidRPr="005E0A86">
              <w:rPr>
                <w:rFonts w:ascii="Calibri" w:eastAsia="Times New Roman" w:hAnsi="Calibri" w:cs="Calibri"/>
                <w:color w:val="000000" w:themeColor="text1"/>
                <w:sz w:val="20"/>
                <w:szCs w:val="20"/>
                <w:lang w:val="nn-NO" w:eastAsia="nb-NO"/>
              </w:rPr>
              <w:t xml:space="preserve">bestemmelser </w:t>
            </w:r>
            <w:r w:rsidRPr="0030361C">
              <w:rPr>
                <w:rFonts w:ascii="Calibri" w:eastAsia="Times New Roman" w:hAnsi="Calibri" w:cs="Calibri"/>
                <w:color w:val="000000" w:themeColor="text1"/>
                <w:sz w:val="20"/>
                <w:szCs w:val="20"/>
                <w:lang w:val="nn-NO" w:eastAsia="nb-NO"/>
              </w:rPr>
              <w:t>som sikr</w:t>
            </w:r>
            <w:r w:rsidRPr="005E0A86">
              <w:rPr>
                <w:rFonts w:ascii="Calibri" w:eastAsia="Times New Roman" w:hAnsi="Calibri" w:cs="Calibri"/>
                <w:color w:val="000000" w:themeColor="text1"/>
                <w:sz w:val="20"/>
                <w:szCs w:val="20"/>
                <w:lang w:val="nn-NO" w:eastAsia="nb-NO"/>
              </w:rPr>
              <w:t>e</w:t>
            </w:r>
            <w:r w:rsidRPr="0030361C">
              <w:rPr>
                <w:rFonts w:ascii="Calibri" w:eastAsia="Times New Roman" w:hAnsi="Calibri" w:cs="Calibri"/>
                <w:color w:val="000000" w:themeColor="text1"/>
                <w:sz w:val="20"/>
                <w:szCs w:val="20"/>
                <w:lang w:val="nn-NO" w:eastAsia="nb-NO"/>
              </w:rPr>
              <w:t>r 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miljø etter va</w:t>
            </w:r>
            <w:r w:rsidRPr="005E0A86">
              <w:rPr>
                <w:rFonts w:ascii="Calibri" w:eastAsia="Times New Roman" w:hAnsi="Calibri" w:cs="Calibri"/>
                <w:color w:val="000000" w:themeColor="text1"/>
                <w:sz w:val="20"/>
                <w:szCs w:val="20"/>
                <w:lang w:val="nn-NO" w:eastAsia="nb-NO"/>
              </w:rPr>
              <w:t>nn</w:t>
            </w:r>
            <w:r w:rsidRPr="0030361C">
              <w:rPr>
                <w:rFonts w:ascii="Calibri" w:eastAsia="Times New Roman" w:hAnsi="Calibri" w:cs="Calibri"/>
                <w:color w:val="000000" w:themeColor="text1"/>
                <w:sz w:val="20"/>
                <w:szCs w:val="20"/>
                <w:lang w:val="nn-NO" w:eastAsia="nb-NO"/>
              </w:rPr>
              <w:t>forskrift</w:t>
            </w:r>
            <w:r w:rsidRPr="005E0A86">
              <w:rPr>
                <w:rFonts w:ascii="Calibri" w:eastAsia="Times New Roman" w:hAnsi="Calibri" w:cs="Calibri"/>
                <w:color w:val="000000" w:themeColor="text1"/>
                <w:sz w:val="20"/>
                <w:szCs w:val="20"/>
                <w:lang w:val="nn-NO" w:eastAsia="nb-NO"/>
              </w:rPr>
              <w:t>en</w:t>
            </w:r>
          </w:p>
          <w:p w14:paraId="1283B42A" w14:textId="77777777" w:rsidR="005C2B58" w:rsidRPr="005E0A86" w:rsidRDefault="005C2B58" w:rsidP="00B56706">
            <w:pPr>
              <w:pStyle w:val="Listeavsnitt"/>
              <w:numPr>
                <w:ilvl w:val="0"/>
                <w:numId w:val="2"/>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Løsninger til vann og avløp,</w:t>
            </w:r>
            <w:r w:rsidRPr="005E0A86">
              <w:rPr>
                <w:rFonts w:ascii="Calibri" w:eastAsia="Times New Roman" w:hAnsi="Calibri" w:cs="Calibri"/>
                <w:color w:val="000000" w:themeColor="text1"/>
                <w:sz w:val="20"/>
                <w:szCs w:val="20"/>
                <w:lang w:eastAsia="nb-NO"/>
              </w:rPr>
              <w:t> avrenning, veg og annen transport i forbindelse med nye bygge- og anleggstiltak herunder forbud mot eller påbud om slike løsninger, og krav til det enkelte anlegg, jf. § 18-1.</w:t>
            </w:r>
          </w:p>
          <w:p w14:paraId="61A3771D" w14:textId="77777777" w:rsidR="005C2B58" w:rsidRPr="005E0A86" w:rsidRDefault="005C2B58" w:rsidP="00B56706">
            <w:pPr>
              <w:pStyle w:val="Listeavsnitt"/>
              <w:numPr>
                <w:ilvl w:val="0"/>
                <w:numId w:val="2"/>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Rekkefølgekrav teknisk infrastruktur</w:t>
            </w:r>
            <w:r w:rsidRPr="005E0A86">
              <w:rPr>
                <w:rFonts w:ascii="Calibri" w:eastAsia="Times New Roman" w:hAnsi="Calibri" w:cs="Calibri"/>
                <w:color w:val="000000" w:themeColor="text1"/>
                <w:sz w:val="20"/>
                <w:szCs w:val="20"/>
                <w:lang w:eastAsia="nb-NO"/>
              </w:rPr>
              <w:t> </w:t>
            </w:r>
          </w:p>
          <w:p w14:paraId="571D74CA" w14:textId="77777777" w:rsidR="005C2B58" w:rsidRPr="005E0A86" w:rsidRDefault="005C2B58" w:rsidP="00B56706">
            <w:pPr>
              <w:pStyle w:val="Listeavsnitt"/>
              <w:numPr>
                <w:ilvl w:val="0"/>
                <w:numId w:val="2"/>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Videre reguleringsarbeid: miljøoppfølging og -overvåking</w:t>
            </w:r>
            <w:r w:rsidRPr="005E0A86">
              <w:rPr>
                <w:rFonts w:ascii="Calibri" w:eastAsia="Times New Roman" w:hAnsi="Calibri" w:cs="Calibri"/>
                <w:color w:val="000000" w:themeColor="text1"/>
                <w:sz w:val="20"/>
                <w:szCs w:val="20"/>
                <w:lang w:eastAsia="nb-NO"/>
              </w:rPr>
              <w:t> </w:t>
            </w:r>
          </w:p>
        </w:tc>
        <w:tc>
          <w:tcPr>
            <w:tcW w:w="2231" w:type="dxa"/>
            <w:gridSpan w:val="2"/>
            <w:shd w:val="clear" w:color="auto" w:fill="auto"/>
            <w:hideMark/>
          </w:tcPr>
          <w:p w14:paraId="201660BF"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§11-9</w:t>
            </w:r>
            <w:r w:rsidRPr="0030361C">
              <w:rPr>
                <w:rFonts w:ascii="Calibri" w:eastAsia="Times New Roman" w:hAnsi="Calibri" w:cs="Calibri"/>
                <w:color w:val="000000" w:themeColor="text1"/>
                <w:sz w:val="20"/>
                <w:szCs w:val="20"/>
                <w:lang w:eastAsia="nb-NO"/>
              </w:rPr>
              <w:t> </w:t>
            </w:r>
          </w:p>
        </w:tc>
      </w:tr>
      <w:tr w:rsidR="005C2B58" w:rsidRPr="005E0A86" w14:paraId="282D847E" w14:textId="77777777" w:rsidTr="00B56706">
        <w:trPr>
          <w:gridAfter w:val="1"/>
          <w:wAfter w:w="8" w:type="dxa"/>
        </w:trPr>
        <w:tc>
          <w:tcPr>
            <w:tcW w:w="1905" w:type="dxa"/>
            <w:gridSpan w:val="2"/>
            <w:shd w:val="clear" w:color="auto" w:fill="auto"/>
          </w:tcPr>
          <w:p w14:paraId="73D6628C" w14:textId="77777777" w:rsidR="005C2B58" w:rsidRPr="005E0A86" w:rsidRDefault="005C2B58" w:rsidP="00B56706">
            <w:pPr>
              <w:spacing w:line="240" w:lineRule="auto"/>
              <w:textAlignment w:val="baseline"/>
              <w:rPr>
                <w:rFonts w:ascii="Calibri" w:eastAsia="Times New Roman" w:hAnsi="Calibri" w:cs="Calibri"/>
                <w:b/>
                <w:bCs/>
                <w:color w:val="000000" w:themeColor="text1"/>
                <w:sz w:val="20"/>
                <w:szCs w:val="20"/>
                <w:lang w:val="nn-NO" w:eastAsia="nb-NO"/>
              </w:rPr>
            </w:pPr>
            <w:r w:rsidRPr="005E0A86">
              <w:rPr>
                <w:rFonts w:ascii="Calibri" w:eastAsia="Times New Roman" w:hAnsi="Calibri" w:cs="Calibri"/>
                <w:b/>
                <w:bCs/>
                <w:color w:val="000000" w:themeColor="text1"/>
                <w:sz w:val="20"/>
                <w:szCs w:val="20"/>
                <w:lang w:val="nn-NO" w:eastAsia="nb-NO"/>
              </w:rPr>
              <w:t>Bestemmelser  til arealformål nr 3 (Grønnstruktur)</w:t>
            </w:r>
          </w:p>
        </w:tc>
        <w:tc>
          <w:tcPr>
            <w:tcW w:w="4920" w:type="dxa"/>
            <w:gridSpan w:val="2"/>
            <w:shd w:val="clear" w:color="auto" w:fill="auto"/>
          </w:tcPr>
          <w:p w14:paraId="028F839C"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Bestemmelser tilknyttet «Grønnstruktur» kan omhandle:</w:t>
            </w:r>
          </w:p>
          <w:p w14:paraId="56B896C4" w14:textId="77777777" w:rsidR="005C2B58" w:rsidRPr="005E0A86" w:rsidRDefault="005C2B58" w:rsidP="00B56706">
            <w:pPr>
              <w:pStyle w:val="Listeavsnitt"/>
              <w:numPr>
                <w:ilvl w:val="0"/>
                <w:numId w:val="6"/>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Krav og retningslinjer om vegetasjonsbelte langs vassdrag.</w:t>
            </w:r>
          </w:p>
          <w:p w14:paraId="027CC5A9" w14:textId="77777777" w:rsidR="005C2B58" w:rsidRPr="005E0A86" w:rsidRDefault="005C2B58" w:rsidP="00B56706">
            <w:pPr>
              <w:pStyle w:val="Listeavsnitt"/>
              <w:numPr>
                <w:ilvl w:val="0"/>
                <w:numId w:val="6"/>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Fastsetting av bredde på grøntkorridorer (kan være basert på ulike miljøhensyn).</w:t>
            </w:r>
          </w:p>
        </w:tc>
        <w:tc>
          <w:tcPr>
            <w:tcW w:w="2231" w:type="dxa"/>
            <w:gridSpan w:val="2"/>
            <w:shd w:val="clear" w:color="auto" w:fill="auto"/>
          </w:tcPr>
          <w:p w14:paraId="07B79075"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§11-10</w:t>
            </w:r>
          </w:p>
        </w:tc>
      </w:tr>
      <w:tr w:rsidR="005C2B58" w:rsidRPr="005E0A86" w14:paraId="0FBD7481" w14:textId="77777777" w:rsidTr="00B56706">
        <w:trPr>
          <w:gridAfter w:val="1"/>
          <w:wAfter w:w="8" w:type="dxa"/>
        </w:trPr>
        <w:tc>
          <w:tcPr>
            <w:tcW w:w="1905" w:type="dxa"/>
            <w:gridSpan w:val="2"/>
            <w:shd w:val="clear" w:color="auto" w:fill="auto"/>
          </w:tcPr>
          <w:p w14:paraId="754091C7" w14:textId="77777777" w:rsidR="005C2B58" w:rsidRPr="005E0A86" w:rsidRDefault="005C2B58" w:rsidP="00B56706">
            <w:pPr>
              <w:spacing w:line="240" w:lineRule="auto"/>
              <w:textAlignment w:val="baseline"/>
              <w:rPr>
                <w:rFonts w:ascii="Calibri" w:eastAsia="Times New Roman" w:hAnsi="Calibri" w:cs="Calibri"/>
                <w:b/>
                <w:bCs/>
                <w:color w:val="000000" w:themeColor="text1"/>
                <w:sz w:val="20"/>
                <w:szCs w:val="20"/>
                <w:lang w:val="nn-NO" w:eastAsia="nb-NO"/>
              </w:rPr>
            </w:pPr>
            <w:r w:rsidRPr="005E0A86">
              <w:rPr>
                <w:rFonts w:ascii="Calibri" w:eastAsia="Times New Roman" w:hAnsi="Calibri" w:cs="Calibri"/>
                <w:b/>
                <w:bCs/>
                <w:color w:val="000000" w:themeColor="text1"/>
                <w:sz w:val="20"/>
                <w:szCs w:val="20"/>
                <w:lang w:val="nn-NO" w:eastAsia="nb-NO"/>
              </w:rPr>
              <w:lastRenderedPageBreak/>
              <w:t>Bestemmelser  til arealformål nr 5 (LNFR)</w:t>
            </w:r>
          </w:p>
        </w:tc>
        <w:tc>
          <w:tcPr>
            <w:tcW w:w="4920" w:type="dxa"/>
            <w:gridSpan w:val="2"/>
            <w:shd w:val="clear" w:color="auto" w:fill="auto"/>
          </w:tcPr>
          <w:p w14:paraId="49258334"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Bestemmelser tilknyttet LNFR-områder kan omhandle:</w:t>
            </w:r>
          </w:p>
          <w:p w14:paraId="3F274685" w14:textId="77777777" w:rsidR="005C2B58" w:rsidRPr="005E0A86" w:rsidRDefault="005C2B58" w:rsidP="00B56706">
            <w:pPr>
              <w:pStyle w:val="Listeavsnitt"/>
              <w:numPr>
                <w:ilvl w:val="0"/>
                <w:numId w:val="7"/>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Allmenhetens ferdsel. F.eks. at bebyggelse ikke skal være til hinder for fri ferdsel langs vassdrag.</w:t>
            </w:r>
          </w:p>
          <w:p w14:paraId="60C933FB" w14:textId="77777777" w:rsidR="005C2B58" w:rsidRPr="005E0A86" w:rsidRDefault="005C2B58" w:rsidP="00B56706">
            <w:pPr>
              <w:pStyle w:val="Listeavsnitt"/>
              <w:numPr>
                <w:ilvl w:val="0"/>
                <w:numId w:val="7"/>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Bygge- og anleggstiltak langs sjø og vassdrag. F.eks. et generelt forbud mot tiltak eller vilkår ved bruk av arealene.</w:t>
            </w:r>
          </w:p>
          <w:p w14:paraId="21DC11F5" w14:textId="77777777" w:rsidR="005C2B58" w:rsidRPr="005E0A86" w:rsidRDefault="005C2B58" w:rsidP="00B56706">
            <w:pPr>
              <w:pStyle w:val="Listeavsnitt"/>
              <w:numPr>
                <w:ilvl w:val="0"/>
                <w:numId w:val="7"/>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Landbrukstiltak. F.eks. bestemmelser om dyrkning langs strandlinje og elvekant, ev. med fastsatt bredde.</w:t>
            </w:r>
          </w:p>
        </w:tc>
        <w:tc>
          <w:tcPr>
            <w:tcW w:w="2231" w:type="dxa"/>
            <w:gridSpan w:val="2"/>
            <w:shd w:val="clear" w:color="auto" w:fill="auto"/>
          </w:tcPr>
          <w:p w14:paraId="12A99B74"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§11-11</w:t>
            </w:r>
          </w:p>
        </w:tc>
      </w:tr>
      <w:tr w:rsidR="005C2B58" w:rsidRPr="005E0A86" w14:paraId="666E8BA2" w14:textId="77777777" w:rsidTr="00B56706">
        <w:trPr>
          <w:gridBefore w:val="1"/>
          <w:wBefore w:w="8" w:type="dxa"/>
        </w:trPr>
        <w:tc>
          <w:tcPr>
            <w:tcW w:w="1905" w:type="dxa"/>
            <w:gridSpan w:val="2"/>
            <w:shd w:val="clear" w:color="auto" w:fill="auto"/>
            <w:hideMark/>
          </w:tcPr>
          <w:p w14:paraId="722B37A7" w14:textId="77777777" w:rsidR="005C2B58" w:rsidRPr="0030361C" w:rsidRDefault="005C2B58" w:rsidP="00B56706">
            <w:pPr>
              <w:spacing w:line="240" w:lineRule="auto"/>
              <w:textAlignment w:val="baseline"/>
              <w:rPr>
                <w:rFonts w:ascii="Times New Roman" w:eastAsia="Times New Roman" w:hAnsi="Times New Roman" w:cs="Times New Roman"/>
                <w:b/>
                <w:bCs/>
                <w:color w:val="000000" w:themeColor="text1"/>
                <w:sz w:val="20"/>
                <w:szCs w:val="20"/>
                <w:lang w:eastAsia="nb-NO"/>
              </w:rPr>
            </w:pPr>
            <w:r w:rsidRPr="005E0A86">
              <w:rPr>
                <w:rFonts w:ascii="Calibri" w:eastAsia="Times New Roman" w:hAnsi="Calibri" w:cs="Calibri"/>
                <w:b/>
                <w:bCs/>
                <w:color w:val="000000" w:themeColor="text1"/>
                <w:sz w:val="20"/>
                <w:szCs w:val="20"/>
                <w:lang w:val="nn-NO" w:eastAsia="nb-NO"/>
              </w:rPr>
              <w:t xml:space="preserve">Bestemmelser </w:t>
            </w:r>
            <w:r w:rsidRPr="0030361C">
              <w:rPr>
                <w:rFonts w:ascii="Calibri" w:eastAsia="Times New Roman" w:hAnsi="Calibri" w:cs="Calibri"/>
                <w:b/>
                <w:bCs/>
                <w:color w:val="000000" w:themeColor="text1"/>
                <w:sz w:val="20"/>
                <w:szCs w:val="20"/>
                <w:lang w:val="nn-NO" w:eastAsia="nb-NO"/>
              </w:rPr>
              <w:t>til arealformål nr. 6 (Bruk og vern av sjø og vassdrag)</w:t>
            </w:r>
            <w:r w:rsidRPr="0030361C">
              <w:rPr>
                <w:rFonts w:ascii="Calibri" w:eastAsia="Times New Roman" w:hAnsi="Calibri" w:cs="Calibri"/>
                <w:b/>
                <w:bCs/>
                <w:color w:val="000000" w:themeColor="text1"/>
                <w:sz w:val="20"/>
                <w:szCs w:val="20"/>
                <w:lang w:eastAsia="nb-NO"/>
              </w:rPr>
              <w:t> </w:t>
            </w:r>
          </w:p>
        </w:tc>
        <w:tc>
          <w:tcPr>
            <w:tcW w:w="4920" w:type="dxa"/>
            <w:gridSpan w:val="2"/>
            <w:shd w:val="clear" w:color="auto" w:fill="auto"/>
            <w:hideMark/>
          </w:tcPr>
          <w:p w14:paraId="7F02E3BF"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Bestemmelser</w:t>
            </w:r>
            <w:r w:rsidRPr="0030361C">
              <w:rPr>
                <w:rFonts w:ascii="Calibri" w:eastAsia="Times New Roman" w:hAnsi="Calibri" w:cs="Calibri"/>
                <w:color w:val="000000" w:themeColor="text1"/>
                <w:sz w:val="20"/>
                <w:szCs w:val="20"/>
                <w:lang w:val="nn-NO" w:eastAsia="nb-NO"/>
              </w:rPr>
              <w:t xml:space="preserve"> i </w:t>
            </w:r>
            <w:r w:rsidRPr="005E0A86">
              <w:rPr>
                <w:rFonts w:ascii="Calibri" w:eastAsia="Times New Roman" w:hAnsi="Calibri" w:cs="Calibri"/>
                <w:color w:val="000000" w:themeColor="text1"/>
                <w:sz w:val="20"/>
                <w:szCs w:val="20"/>
                <w:lang w:val="nn-NO" w:eastAsia="nb-NO"/>
              </w:rPr>
              <w:t xml:space="preserve">forbindelse </w:t>
            </w:r>
            <w:r w:rsidRPr="0030361C">
              <w:rPr>
                <w:rFonts w:ascii="Calibri" w:eastAsia="Times New Roman" w:hAnsi="Calibri" w:cs="Calibri"/>
                <w:color w:val="000000" w:themeColor="text1"/>
                <w:sz w:val="20"/>
                <w:szCs w:val="20"/>
                <w:lang w:val="nn-NO" w:eastAsia="nb-NO"/>
              </w:rPr>
              <w:t xml:space="preserve">med arealformålet </w:t>
            </w:r>
            <w:r w:rsidRPr="0030361C">
              <w:rPr>
                <w:rFonts w:ascii="Calibri" w:eastAsia="Times New Roman" w:hAnsi="Calibri" w:cs="Calibri"/>
                <w:i/>
                <w:iCs/>
                <w:color w:val="000000" w:themeColor="text1"/>
                <w:sz w:val="20"/>
                <w:szCs w:val="20"/>
                <w:lang w:val="nn-NO" w:eastAsia="nb-NO"/>
              </w:rPr>
              <w:t>Bruk og vern av sjø og vassdrag. </w:t>
            </w:r>
            <w:r w:rsidRPr="0030361C">
              <w:rPr>
                <w:rFonts w:ascii="Calibri" w:eastAsia="Times New Roman" w:hAnsi="Calibri" w:cs="Calibri"/>
                <w:color w:val="000000" w:themeColor="text1"/>
                <w:sz w:val="20"/>
                <w:szCs w:val="20"/>
                <w:lang w:eastAsia="nb-NO"/>
              </w:rPr>
              <w:t> </w:t>
            </w:r>
          </w:p>
          <w:p w14:paraId="2CE80DC0" w14:textId="77777777" w:rsidR="005C2B58" w:rsidRPr="005E0A86" w:rsidRDefault="005C2B58" w:rsidP="00B56706">
            <w:pPr>
              <w:pStyle w:val="Listeavsnitt"/>
              <w:numPr>
                <w:ilvl w:val="0"/>
                <w:numId w:val="3"/>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Tillatelse til bygging innen 100-metersbeltet – retningslinjer som sikrer vannmiljø</w:t>
            </w:r>
            <w:r w:rsidRPr="005E0A86">
              <w:rPr>
                <w:rFonts w:ascii="Calibri" w:eastAsia="Times New Roman" w:hAnsi="Calibri" w:cs="Calibri"/>
                <w:color w:val="000000" w:themeColor="text1"/>
                <w:sz w:val="20"/>
                <w:szCs w:val="20"/>
                <w:lang w:eastAsia="nb-NO"/>
              </w:rPr>
              <w:t> </w:t>
            </w:r>
          </w:p>
          <w:p w14:paraId="5D643FDC" w14:textId="77777777" w:rsidR="005C2B58" w:rsidRPr="005E0A86" w:rsidRDefault="005C2B58" w:rsidP="00B56706">
            <w:pPr>
              <w:pStyle w:val="Listeavsnitt"/>
              <w:numPr>
                <w:ilvl w:val="0"/>
                <w:numId w:val="3"/>
              </w:numPr>
              <w:spacing w:line="240" w:lineRule="auto"/>
              <w:textAlignment w:val="baseline"/>
              <w:rPr>
                <w:rFonts w:ascii="Calibri" w:eastAsia="Times New Roman" w:hAnsi="Calibri" w:cs="Calibri"/>
                <w:color w:val="000000" w:themeColor="text1"/>
                <w:sz w:val="20"/>
                <w:szCs w:val="20"/>
                <w:lang w:eastAsia="nb-NO"/>
              </w:rPr>
            </w:pPr>
            <w:r w:rsidRPr="005E0A86">
              <w:rPr>
                <w:rFonts w:ascii="Calibri" w:eastAsia="Times New Roman" w:hAnsi="Calibri" w:cs="Calibri"/>
                <w:color w:val="000000" w:themeColor="text1"/>
                <w:sz w:val="20"/>
                <w:szCs w:val="20"/>
                <w:lang w:val="nn-NO" w:eastAsia="nb-NO"/>
              </w:rPr>
              <w:t>Forbud mot bygging i 100-metersbeltet</w:t>
            </w:r>
            <w:r w:rsidRPr="005E0A86">
              <w:rPr>
                <w:rFonts w:ascii="Calibri" w:eastAsia="Times New Roman" w:hAnsi="Calibri" w:cs="Calibri"/>
                <w:color w:val="000000" w:themeColor="text1"/>
                <w:sz w:val="20"/>
                <w:szCs w:val="20"/>
                <w:lang w:eastAsia="nb-NO"/>
              </w:rPr>
              <w:t> </w:t>
            </w:r>
          </w:p>
          <w:p w14:paraId="69F2D534" w14:textId="77777777" w:rsidR="005C2B58" w:rsidRPr="005E0A86" w:rsidRDefault="005C2B58" w:rsidP="00B56706">
            <w:pPr>
              <w:pStyle w:val="Listeavsnitt"/>
              <w:numPr>
                <w:ilvl w:val="0"/>
                <w:numId w:val="3"/>
              </w:numPr>
              <w:spacing w:line="240" w:lineRule="auto"/>
              <w:textAlignment w:val="baseline"/>
              <w:rPr>
                <w:rFonts w:ascii="Calibri" w:eastAsia="Times New Roman" w:hAnsi="Calibri" w:cs="Calibri"/>
                <w:color w:val="000000" w:themeColor="text1"/>
                <w:sz w:val="20"/>
                <w:szCs w:val="20"/>
                <w:lang w:eastAsia="nb-NO"/>
              </w:rPr>
            </w:pPr>
            <w:bookmarkStart w:id="1" w:name="_Hlk110935222"/>
            <w:r w:rsidRPr="005E0A86">
              <w:rPr>
                <w:rFonts w:ascii="Calibri" w:eastAsia="Times New Roman" w:hAnsi="Calibri" w:cs="Calibri"/>
                <w:color w:val="000000" w:themeColor="text1"/>
                <w:sz w:val="20"/>
                <w:szCs w:val="20"/>
                <w:lang w:val="nn-NO" w:eastAsia="nb-NO"/>
              </w:rPr>
              <w:t>Retningslinjer om vern av vannmiljø</w:t>
            </w:r>
            <w:r w:rsidRPr="005E0A86">
              <w:rPr>
                <w:rFonts w:ascii="Calibri" w:eastAsia="Times New Roman" w:hAnsi="Calibri" w:cs="Calibri"/>
                <w:color w:val="000000" w:themeColor="text1"/>
                <w:sz w:val="20"/>
                <w:szCs w:val="20"/>
                <w:lang w:eastAsia="nb-NO"/>
              </w:rPr>
              <w:t> </w:t>
            </w:r>
            <w:bookmarkEnd w:id="1"/>
          </w:p>
        </w:tc>
        <w:tc>
          <w:tcPr>
            <w:tcW w:w="2231" w:type="dxa"/>
            <w:gridSpan w:val="2"/>
            <w:shd w:val="clear" w:color="auto" w:fill="auto"/>
            <w:hideMark/>
          </w:tcPr>
          <w:p w14:paraId="23EA1684" w14:textId="77777777" w:rsidR="005C2B58" w:rsidRPr="0030361C" w:rsidRDefault="005C2B58" w:rsidP="00B56706">
            <w:pPr>
              <w:spacing w:line="240" w:lineRule="auto"/>
              <w:textAlignment w:val="baseline"/>
              <w:rPr>
                <w:rFonts w:ascii="Times New Roman" w:eastAsia="Times New Roman" w:hAnsi="Times New Roman" w:cs="Times New Roman"/>
                <w:color w:val="000000" w:themeColor="text1"/>
                <w:sz w:val="20"/>
                <w:szCs w:val="20"/>
                <w:lang w:eastAsia="nb-NO"/>
              </w:rPr>
            </w:pPr>
            <w:r w:rsidRPr="0030361C">
              <w:rPr>
                <w:rFonts w:ascii="Calibri" w:eastAsia="Times New Roman" w:hAnsi="Calibri" w:cs="Calibri"/>
                <w:color w:val="000000" w:themeColor="text1"/>
                <w:sz w:val="20"/>
                <w:szCs w:val="20"/>
                <w:lang w:val="nn-NO" w:eastAsia="nb-NO"/>
              </w:rPr>
              <w:t>§11-11</w:t>
            </w:r>
            <w:r w:rsidRPr="0030361C">
              <w:rPr>
                <w:rFonts w:ascii="Calibri" w:eastAsia="Times New Roman" w:hAnsi="Calibri" w:cs="Calibri"/>
                <w:color w:val="000000" w:themeColor="text1"/>
                <w:sz w:val="20"/>
                <w:szCs w:val="20"/>
                <w:lang w:eastAsia="nb-NO"/>
              </w:rPr>
              <w:t> </w:t>
            </w:r>
          </w:p>
        </w:tc>
      </w:tr>
      <w:tr w:rsidR="005C2B58" w:rsidRPr="005E0A86" w14:paraId="6794399E" w14:textId="77777777" w:rsidTr="00B56706">
        <w:trPr>
          <w:gridBefore w:val="1"/>
          <w:wBefore w:w="8" w:type="dxa"/>
        </w:trPr>
        <w:tc>
          <w:tcPr>
            <w:tcW w:w="1905" w:type="dxa"/>
            <w:gridSpan w:val="2"/>
            <w:shd w:val="clear" w:color="auto" w:fill="auto"/>
          </w:tcPr>
          <w:p w14:paraId="39EFC335" w14:textId="77777777" w:rsidR="005C2B58" w:rsidRPr="005E0A86" w:rsidRDefault="005C2B58" w:rsidP="00B56706">
            <w:pPr>
              <w:spacing w:line="240" w:lineRule="auto"/>
              <w:textAlignment w:val="baseline"/>
              <w:rPr>
                <w:rFonts w:ascii="Calibri" w:eastAsia="Times New Roman" w:hAnsi="Calibri" w:cs="Calibri"/>
                <w:b/>
                <w:bCs/>
                <w:color w:val="000000" w:themeColor="text1"/>
                <w:sz w:val="20"/>
                <w:szCs w:val="20"/>
                <w:lang w:val="nn-NO" w:eastAsia="nb-NO"/>
              </w:rPr>
            </w:pPr>
            <w:r w:rsidRPr="005E0A86">
              <w:rPr>
                <w:rFonts w:ascii="Calibri" w:eastAsia="Times New Roman" w:hAnsi="Calibri" w:cs="Calibri"/>
                <w:b/>
                <w:bCs/>
                <w:color w:val="000000" w:themeColor="text1"/>
                <w:sz w:val="20"/>
                <w:szCs w:val="20"/>
                <w:lang w:val="nn-NO" w:eastAsia="nb-NO"/>
              </w:rPr>
              <w:t>Øvrige forhold som kan inkluderes i bestemmelsene</w:t>
            </w:r>
          </w:p>
        </w:tc>
        <w:tc>
          <w:tcPr>
            <w:tcW w:w="4920" w:type="dxa"/>
            <w:gridSpan w:val="2"/>
            <w:shd w:val="clear" w:color="auto" w:fill="auto"/>
          </w:tcPr>
          <w:p w14:paraId="3E209DAC"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Øvrige forhold som kan inkluderes i bestemmelsene kan omhandle:</w:t>
            </w:r>
          </w:p>
          <w:p w14:paraId="044DAC06"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Vannforsyning og avløpsløsninger. F.eks. krav om avløpsplan eller påkobling til eksisterende fellesanlegg. Bestemmelsene kan også åpne for utslipp under forutsetning av at dette er i samsvar med gjeldende lovverk og ikke fører til økt forurensning i området.</w:t>
            </w:r>
          </w:p>
          <w:p w14:paraId="32CD222B"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Drikkevannskilder. F.eks. krav om inntakssoner.</w:t>
            </w:r>
          </w:p>
          <w:p w14:paraId="02A4AA1C"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 xml:space="preserve">Bekkelukking og overvann. F.eks. forbud mot bekkelukking eller at </w:t>
            </w:r>
            <w:r>
              <w:rPr>
                <w:rFonts w:ascii="Calibri" w:eastAsia="Times New Roman" w:hAnsi="Calibri" w:cs="Calibri"/>
                <w:color w:val="000000" w:themeColor="text1"/>
                <w:sz w:val="20"/>
                <w:szCs w:val="20"/>
                <w:lang w:val="nn-NO" w:eastAsia="nb-NO"/>
              </w:rPr>
              <w:t>å</w:t>
            </w:r>
            <w:r w:rsidRPr="005E0A86">
              <w:rPr>
                <w:rFonts w:ascii="Calibri" w:eastAsia="Times New Roman" w:hAnsi="Calibri" w:cs="Calibri"/>
                <w:color w:val="000000" w:themeColor="text1"/>
                <w:sz w:val="20"/>
                <w:szCs w:val="20"/>
                <w:lang w:val="nn-NO" w:eastAsia="nb-NO"/>
              </w:rPr>
              <w:t xml:space="preserve">pen overvannshåndtering i størst mulig grad bør benyttes. </w:t>
            </w:r>
          </w:p>
          <w:p w14:paraId="021EA986"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Inngrepsfrie områder og naturmangfold. F.eks. restriksjoner mot gjennomføring av tiltak og oppføring av ny bebyggelse. Krav om vurderinger av tiltakets virkning på arter og naturtyper og randsoner ved viktige naturtyper på land og ved vann.</w:t>
            </w:r>
          </w:p>
          <w:p w14:paraId="6D5A39BE"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Omfang, lokalisering og utforming av bygninger og anlegg. F.eks. krav som begrenser avrenning til vann og vassdrag eller forhold rundt oppsetting av naust. Det kan også gjelde plassering og omfang av anlegg i vannforekomster som er risiko for ikke å oppnå miljømålene.</w:t>
            </w:r>
          </w:p>
          <w:p w14:paraId="39662A7A"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Anlegg og produksjon av elektrisk energi. F.eks. forbud mot utbygging av små vannkraftverk i verna vassdrag.</w:t>
            </w:r>
          </w:p>
          <w:p w14:paraId="1F785148" w14:textId="77777777" w:rsidR="005C2B58" w:rsidRPr="005E0A86" w:rsidRDefault="005C2B58" w:rsidP="00B56706">
            <w:pPr>
              <w:pStyle w:val="Listeavsnitt"/>
              <w:numPr>
                <w:ilvl w:val="0"/>
                <w:numId w:val="8"/>
              </w:num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Bestemmelser som spesifikt er tilknyttet randsonen av viktige naturtyper på land og ved vann</w:t>
            </w:r>
          </w:p>
        </w:tc>
        <w:tc>
          <w:tcPr>
            <w:tcW w:w="2231" w:type="dxa"/>
            <w:gridSpan w:val="2"/>
            <w:shd w:val="clear" w:color="auto" w:fill="auto"/>
          </w:tcPr>
          <w:p w14:paraId="65D2EB28" w14:textId="77777777" w:rsidR="005C2B58" w:rsidRPr="005E0A86" w:rsidRDefault="005C2B58" w:rsidP="00B56706">
            <w:pPr>
              <w:spacing w:line="240" w:lineRule="auto"/>
              <w:textAlignment w:val="baseline"/>
              <w:rPr>
                <w:rFonts w:ascii="Calibri" w:eastAsia="Times New Roman" w:hAnsi="Calibri" w:cs="Calibri"/>
                <w:color w:val="000000" w:themeColor="text1"/>
                <w:sz w:val="20"/>
                <w:szCs w:val="20"/>
                <w:lang w:val="nn-NO" w:eastAsia="nb-NO"/>
              </w:rPr>
            </w:pPr>
            <w:r w:rsidRPr="005E0A86">
              <w:rPr>
                <w:rFonts w:ascii="Calibri" w:eastAsia="Times New Roman" w:hAnsi="Calibri" w:cs="Calibri"/>
                <w:color w:val="000000" w:themeColor="text1"/>
                <w:sz w:val="20"/>
                <w:szCs w:val="20"/>
                <w:lang w:val="nn-NO" w:eastAsia="nb-NO"/>
              </w:rPr>
              <w:t>PBL</w:t>
            </w:r>
          </w:p>
        </w:tc>
      </w:tr>
    </w:tbl>
    <w:p w14:paraId="3C73454E" w14:textId="77777777" w:rsidR="005C2B58" w:rsidRDefault="005C2B58" w:rsidP="005C2B58"/>
    <w:p w14:paraId="2D36922F" w14:textId="77777777" w:rsidR="005C2B58" w:rsidRPr="009617A4" w:rsidRDefault="005C2B58" w:rsidP="005C2B58">
      <w:pPr>
        <w:spacing w:line="240" w:lineRule="auto"/>
        <w:textAlignment w:val="baseline"/>
        <w:rPr>
          <w:rFonts w:ascii="Calibri" w:eastAsia="Times New Roman" w:hAnsi="Calibri" w:cs="Calibri"/>
          <w:u w:val="single"/>
          <w:lang w:val="nn-NO" w:eastAsia="nb-NO"/>
        </w:rPr>
      </w:pPr>
    </w:p>
    <w:p w14:paraId="2192EE8A" w14:textId="77777777" w:rsidR="005C2B58" w:rsidRPr="009617A4" w:rsidRDefault="005C2B58" w:rsidP="005C2B58">
      <w:pPr>
        <w:spacing w:line="240" w:lineRule="auto"/>
        <w:textAlignment w:val="baseline"/>
        <w:rPr>
          <w:rFonts w:ascii="Calibri" w:eastAsia="Times New Roman" w:hAnsi="Calibri" w:cs="Calibri"/>
          <w:u w:val="single"/>
          <w:lang w:val="nn-NO" w:eastAsia="nb-NO"/>
        </w:rPr>
      </w:pPr>
    </w:p>
    <w:p w14:paraId="1CD5F954" w14:textId="77777777" w:rsidR="005C2B58" w:rsidRPr="009617A4" w:rsidRDefault="005C2B58" w:rsidP="005C2B58">
      <w:pPr>
        <w:spacing w:line="240" w:lineRule="auto"/>
        <w:textAlignment w:val="baseline"/>
        <w:rPr>
          <w:rFonts w:ascii="Calibri" w:eastAsia="Times New Roman" w:hAnsi="Calibri" w:cs="Calibri"/>
          <w:u w:val="single"/>
          <w:lang w:val="nn-NO" w:eastAsia="nb-NO"/>
        </w:rPr>
      </w:pPr>
    </w:p>
    <w:p w14:paraId="57CAD325" w14:textId="77777777" w:rsidR="005C2B58" w:rsidRPr="009617A4" w:rsidRDefault="005C2B58" w:rsidP="005C2B58">
      <w:pPr>
        <w:spacing w:line="240" w:lineRule="auto"/>
        <w:textAlignment w:val="baseline"/>
        <w:rPr>
          <w:rFonts w:ascii="Calibri" w:eastAsia="Times New Roman" w:hAnsi="Calibri" w:cs="Calibri"/>
          <w:u w:val="single"/>
          <w:lang w:val="nn-NO" w:eastAsia="nb-NO"/>
        </w:rPr>
      </w:pPr>
    </w:p>
    <w:p w14:paraId="1B132529" w14:textId="77777777" w:rsidR="005C2B58" w:rsidRPr="009617A4" w:rsidRDefault="005C2B58" w:rsidP="005C2B58">
      <w:pPr>
        <w:spacing w:line="240" w:lineRule="auto"/>
        <w:textAlignment w:val="baseline"/>
        <w:rPr>
          <w:rFonts w:ascii="Calibri" w:eastAsia="Times New Roman" w:hAnsi="Calibri" w:cs="Calibri"/>
          <w:u w:val="single"/>
          <w:lang w:val="nn-NO" w:eastAsia="nb-NO"/>
        </w:rPr>
      </w:pPr>
    </w:p>
    <w:p w14:paraId="48854CE4" w14:textId="77777777" w:rsidR="005C2B58" w:rsidRPr="009617A4" w:rsidRDefault="005C2B58" w:rsidP="005C2B58">
      <w:pPr>
        <w:spacing w:line="240" w:lineRule="auto"/>
        <w:textAlignment w:val="baseline"/>
        <w:rPr>
          <w:rFonts w:ascii="Calibri" w:eastAsia="Times New Roman" w:hAnsi="Calibri" w:cs="Calibri"/>
          <w:u w:val="single"/>
          <w:lang w:val="nn-NO" w:eastAsia="nb-NO"/>
        </w:rPr>
      </w:pPr>
    </w:p>
    <w:p w14:paraId="3CE3AD1B" w14:textId="77777777" w:rsidR="005C2B58" w:rsidRDefault="005C2B58" w:rsidP="005C2B58">
      <w:pPr>
        <w:spacing w:line="240" w:lineRule="auto"/>
        <w:textAlignment w:val="baseline"/>
        <w:rPr>
          <w:rFonts w:eastAsia="Times New Roman" w:cs="Arial"/>
          <w:sz w:val="24"/>
          <w:szCs w:val="24"/>
          <w:u w:val="single"/>
          <w:lang w:val="nn-NO" w:eastAsia="nb-NO"/>
        </w:rPr>
      </w:pPr>
    </w:p>
    <w:sectPr w:rsidR="005C2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A00"/>
    <w:multiLevelType w:val="hybridMultilevel"/>
    <w:tmpl w:val="6FD6050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 w15:restartNumberingAfterBreak="0">
    <w:nsid w:val="1C2D24FF"/>
    <w:multiLevelType w:val="hybridMultilevel"/>
    <w:tmpl w:val="FD24DDB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 w15:restartNumberingAfterBreak="0">
    <w:nsid w:val="2544645E"/>
    <w:multiLevelType w:val="hybridMultilevel"/>
    <w:tmpl w:val="2942352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54C84ECB"/>
    <w:multiLevelType w:val="hybridMultilevel"/>
    <w:tmpl w:val="34D8BA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5A0B11F4"/>
    <w:multiLevelType w:val="hybridMultilevel"/>
    <w:tmpl w:val="F1F4B096"/>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5" w15:restartNumberingAfterBreak="0">
    <w:nsid w:val="63C07B35"/>
    <w:multiLevelType w:val="hybridMultilevel"/>
    <w:tmpl w:val="08261648"/>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6" w15:restartNumberingAfterBreak="0">
    <w:nsid w:val="668837C1"/>
    <w:multiLevelType w:val="hybridMultilevel"/>
    <w:tmpl w:val="E190E2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6A9807F5"/>
    <w:multiLevelType w:val="hybridMultilevel"/>
    <w:tmpl w:val="DE4CA7B2"/>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8" w15:restartNumberingAfterBreak="0">
    <w:nsid w:val="7A24077D"/>
    <w:multiLevelType w:val="hybridMultilevel"/>
    <w:tmpl w:val="9B301A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A765509"/>
    <w:multiLevelType w:val="hybridMultilevel"/>
    <w:tmpl w:val="2428957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550926009">
    <w:abstractNumId w:val="7"/>
  </w:num>
  <w:num w:numId="2" w16cid:durableId="2017926889">
    <w:abstractNumId w:val="5"/>
  </w:num>
  <w:num w:numId="3" w16cid:durableId="160970204">
    <w:abstractNumId w:val="0"/>
  </w:num>
  <w:num w:numId="4" w16cid:durableId="1851748939">
    <w:abstractNumId w:val="3"/>
  </w:num>
  <w:num w:numId="5" w16cid:durableId="1713265519">
    <w:abstractNumId w:val="6"/>
  </w:num>
  <w:num w:numId="6" w16cid:durableId="1873221510">
    <w:abstractNumId w:val="9"/>
  </w:num>
  <w:num w:numId="7" w16cid:durableId="635765880">
    <w:abstractNumId w:val="8"/>
  </w:num>
  <w:num w:numId="8" w16cid:durableId="839197300">
    <w:abstractNumId w:val="2"/>
  </w:num>
  <w:num w:numId="9" w16cid:durableId="1944729204">
    <w:abstractNumId w:val="4"/>
  </w:num>
  <w:num w:numId="10" w16cid:durableId="834031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58"/>
    <w:rsid w:val="00076967"/>
    <w:rsid w:val="003F1C3F"/>
    <w:rsid w:val="005C2B58"/>
    <w:rsid w:val="007268FA"/>
    <w:rsid w:val="008319B2"/>
    <w:rsid w:val="00835A3E"/>
    <w:rsid w:val="008E1571"/>
    <w:rsid w:val="00954DF6"/>
    <w:rsid w:val="00A2799C"/>
    <w:rsid w:val="00B10140"/>
    <w:rsid w:val="00BE2C0A"/>
    <w:rsid w:val="00DF57BF"/>
    <w:rsid w:val="00E15EC1"/>
    <w:rsid w:val="00EB79A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6C9F7"/>
  <w15:chartTrackingRefBased/>
  <w15:docId w15:val="{9008D599-D2D7-43AF-81BF-9F246C60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B58"/>
    <w:pPr>
      <w:spacing w:after="0"/>
    </w:pPr>
    <w:rPr>
      <w:rFonts w:ascii="Arial" w:hAnsi="Arial"/>
    </w:rPr>
  </w:style>
  <w:style w:type="paragraph" w:styleId="Overskrift1">
    <w:name w:val="heading 1"/>
    <w:basedOn w:val="Normal"/>
    <w:next w:val="Normal"/>
    <w:link w:val="Overskrift1Tegn"/>
    <w:uiPriority w:val="9"/>
    <w:qFormat/>
    <w:rsid w:val="00954DF6"/>
    <w:pPr>
      <w:outlineLvl w:val="0"/>
    </w:pPr>
    <w:rPr>
      <w:b/>
      <w:sz w:val="28"/>
    </w:rPr>
  </w:style>
  <w:style w:type="paragraph" w:styleId="Overskrift2">
    <w:name w:val="heading 2"/>
    <w:basedOn w:val="Tittel"/>
    <w:next w:val="Normal"/>
    <w:link w:val="Overskrift2Tegn"/>
    <w:uiPriority w:val="9"/>
    <w:qFormat/>
    <w:rsid w:val="00954DF6"/>
    <w:pPr>
      <w:outlineLvl w:val="1"/>
    </w:pPr>
    <w:rPr>
      <w:sz w:val="24"/>
    </w:rPr>
  </w:style>
  <w:style w:type="paragraph" w:styleId="Overskrift3">
    <w:name w:val="heading 3"/>
    <w:basedOn w:val="Overskrift2"/>
    <w:next w:val="Normal"/>
    <w:link w:val="Overskrift3Tegn"/>
    <w:uiPriority w:val="9"/>
    <w:qFormat/>
    <w:rsid w:val="00954DF6"/>
    <w:pPr>
      <w:outlineLvl w:val="2"/>
    </w:pPr>
    <w:rPr>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uiPriority w:val="5"/>
    <w:qFormat/>
    <w:rsid w:val="00954DF6"/>
    <w:pPr>
      <w:spacing w:after="120"/>
    </w:pPr>
  </w:style>
  <w:style w:type="character" w:customStyle="1" w:styleId="BrdtekstTegn">
    <w:name w:val="Brødtekst Tegn"/>
    <w:basedOn w:val="Standardskriftforavsnitt"/>
    <w:link w:val="Brdtekst"/>
    <w:uiPriority w:val="5"/>
    <w:rsid w:val="00954DF6"/>
    <w:rPr>
      <w:rFonts w:ascii="Arial" w:eastAsiaTheme="minorHAnsi" w:hAnsi="Arial"/>
    </w:rPr>
  </w:style>
  <w:style w:type="paragraph" w:styleId="Bunntekst">
    <w:name w:val="footer"/>
    <w:basedOn w:val="Normal"/>
    <w:link w:val="BunntekstTegn"/>
    <w:uiPriority w:val="99"/>
    <w:unhideWhenUsed/>
    <w:rsid w:val="00954D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54DF6"/>
    <w:rPr>
      <w:rFonts w:ascii="Arial" w:eastAsiaTheme="minorHAnsi" w:hAnsi="Arial"/>
    </w:rPr>
  </w:style>
  <w:style w:type="character" w:styleId="Hyperkobling">
    <w:name w:val="Hyperlink"/>
    <w:basedOn w:val="Standardskriftforavsnitt"/>
    <w:unhideWhenUsed/>
    <w:rsid w:val="00954DF6"/>
    <w:rPr>
      <w:color w:val="0000FF" w:themeColor="hyperlink"/>
      <w:u w:val="single"/>
    </w:rPr>
  </w:style>
  <w:style w:type="paragraph" w:styleId="Listeavsnitt">
    <w:name w:val="List Paragraph"/>
    <w:basedOn w:val="Normal"/>
    <w:uiPriority w:val="34"/>
    <w:qFormat/>
    <w:rsid w:val="00954DF6"/>
    <w:pPr>
      <w:ind w:left="720"/>
      <w:contextualSpacing/>
    </w:pPr>
  </w:style>
  <w:style w:type="paragraph" w:customStyle="1" w:styleId="litemellomromtabell">
    <w:name w:val="lite mellomrom tabell"/>
    <w:basedOn w:val="Normal"/>
    <w:qFormat/>
    <w:rsid w:val="00954DF6"/>
    <w:pPr>
      <w:spacing w:line="240" w:lineRule="auto"/>
    </w:pPr>
    <w:rPr>
      <w:rFonts w:ascii="Times New Roman" w:eastAsia="Times New Roman" w:hAnsi="Times New Roman" w:cs="Times New Roman"/>
      <w:sz w:val="2"/>
      <w:szCs w:val="24"/>
      <w:lang w:eastAsia="nb-NO"/>
    </w:rPr>
  </w:style>
  <w:style w:type="character" w:customStyle="1" w:styleId="Overskrift1Tegn">
    <w:name w:val="Overskrift 1 Tegn"/>
    <w:basedOn w:val="Standardskriftforavsnitt"/>
    <w:link w:val="Overskrift1"/>
    <w:uiPriority w:val="9"/>
    <w:rsid w:val="00954DF6"/>
    <w:rPr>
      <w:rFonts w:ascii="Arial" w:eastAsiaTheme="minorHAnsi" w:hAnsi="Arial"/>
      <w:b/>
      <w:sz w:val="28"/>
    </w:rPr>
  </w:style>
  <w:style w:type="paragraph" w:styleId="Tittel">
    <w:name w:val="Title"/>
    <w:basedOn w:val="Overskrift1"/>
    <w:next w:val="Normal"/>
    <w:link w:val="TittelTegn"/>
    <w:qFormat/>
    <w:rsid w:val="00954DF6"/>
  </w:style>
  <w:style w:type="character" w:customStyle="1" w:styleId="TittelTegn">
    <w:name w:val="Tittel Tegn"/>
    <w:basedOn w:val="Standardskriftforavsnitt"/>
    <w:link w:val="Tittel"/>
    <w:rsid w:val="00954DF6"/>
    <w:rPr>
      <w:rFonts w:ascii="Arial" w:eastAsiaTheme="minorHAnsi" w:hAnsi="Arial"/>
      <w:b/>
      <w:sz w:val="28"/>
    </w:rPr>
  </w:style>
  <w:style w:type="character" w:customStyle="1" w:styleId="Overskrift2Tegn">
    <w:name w:val="Overskrift 2 Tegn"/>
    <w:basedOn w:val="Standardskriftforavsnitt"/>
    <w:link w:val="Overskrift2"/>
    <w:uiPriority w:val="9"/>
    <w:rsid w:val="00954DF6"/>
    <w:rPr>
      <w:rFonts w:ascii="Arial" w:eastAsiaTheme="minorHAnsi" w:hAnsi="Arial"/>
      <w:b/>
      <w:sz w:val="24"/>
    </w:rPr>
  </w:style>
  <w:style w:type="character" w:customStyle="1" w:styleId="Overskrift3Tegn">
    <w:name w:val="Overskrift 3 Tegn"/>
    <w:basedOn w:val="Standardskriftforavsnitt"/>
    <w:link w:val="Overskrift3"/>
    <w:uiPriority w:val="9"/>
    <w:rsid w:val="00954DF6"/>
    <w:rPr>
      <w:rFonts w:ascii="Arial" w:eastAsiaTheme="minorHAnsi" w:hAnsi="Arial"/>
      <w:b/>
    </w:rPr>
  </w:style>
  <w:style w:type="table" w:styleId="Tabellrutenett">
    <w:name w:val="Table Grid"/>
    <w:basedOn w:val="Vanligtabell"/>
    <w:uiPriority w:val="59"/>
    <w:rsid w:val="00954DF6"/>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pogbunn">
    <w:name w:val="Topp og bunn"/>
    <w:basedOn w:val="Normal"/>
    <w:link w:val="ToppogbunnTegn"/>
    <w:uiPriority w:val="9"/>
    <w:rsid w:val="00954DF6"/>
    <w:rPr>
      <w:rFonts w:eastAsia="Times New Roman" w:cs="Arial"/>
      <w:sz w:val="18"/>
      <w:szCs w:val="20"/>
      <w:lang w:eastAsia="nb-NO"/>
    </w:rPr>
  </w:style>
  <w:style w:type="character" w:customStyle="1" w:styleId="ToppogbunnTegn">
    <w:name w:val="Topp og bunn Tegn"/>
    <w:basedOn w:val="Standardskriftforavsnitt"/>
    <w:link w:val="Toppogbunn"/>
    <w:uiPriority w:val="9"/>
    <w:rsid w:val="00954DF6"/>
    <w:rPr>
      <w:rFonts w:ascii="Arial" w:eastAsia="Times New Roman" w:hAnsi="Arial" w:cs="Arial"/>
      <w:sz w:val="18"/>
      <w:szCs w:val="20"/>
      <w:lang w:eastAsia="nb-NO"/>
    </w:rPr>
  </w:style>
  <w:style w:type="paragraph" w:styleId="Topptekst">
    <w:name w:val="header"/>
    <w:basedOn w:val="Normal"/>
    <w:link w:val="TopptekstTegn"/>
    <w:uiPriority w:val="99"/>
    <w:unhideWhenUsed/>
    <w:rsid w:val="00954D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54DF6"/>
    <w:rPr>
      <w:rFonts w:ascii="Arial" w:eastAsiaTheme="minorHAns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22BBEBEDF3A741900D89C1BBAC3B54" ma:contentTypeVersion="13" ma:contentTypeDescription="Opprett et nytt dokument." ma:contentTypeScope="" ma:versionID="6ce0d9ff0df42ff3ce9825732a6e9fce">
  <xsd:schema xmlns:xsd="http://www.w3.org/2001/XMLSchema" xmlns:xs="http://www.w3.org/2001/XMLSchema" xmlns:p="http://schemas.microsoft.com/office/2006/metadata/properties" xmlns:ns2="840941e8-390a-4869-b1d8-1af36cd770a5" xmlns:ns3="4c9b8fb3-0a8a-4fb2-b003-471a94f07324" targetNamespace="http://schemas.microsoft.com/office/2006/metadata/properties" ma:root="true" ma:fieldsID="9c5f724a989a262913dbc41c1dfeef9e" ns2:_="" ns3:_="">
    <xsd:import namespace="840941e8-390a-4869-b1d8-1af36cd770a5"/>
    <xsd:import namespace="4c9b8fb3-0a8a-4fb2-b003-471a94f073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41e8-390a-4869-b1d8-1af36cd77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9" nillable="true" ma:displayName="Godkjenningsstatus" ma:internalName="Godkjenningsstatus">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b8fb3-0a8a-4fb2-b003-471a94f07324"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40941e8-390a-4869-b1d8-1af36cd770a5" xsi:nil="true"/>
  </documentManagement>
</p:properties>
</file>

<file path=customXml/itemProps1.xml><?xml version="1.0" encoding="utf-8"?>
<ds:datastoreItem xmlns:ds="http://schemas.openxmlformats.org/officeDocument/2006/customXml" ds:itemID="{CD55D09F-E674-4C9C-AE36-B599B0CD1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941e8-390a-4869-b1d8-1af36cd770a5"/>
    <ds:schemaRef ds:uri="4c9b8fb3-0a8a-4fb2-b003-471a94f07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3FC3E-B47C-47E0-8630-71AA95B6D273}">
  <ds:schemaRefs>
    <ds:schemaRef ds:uri="http://schemas.microsoft.com/sharepoint/v3/contenttype/forms"/>
  </ds:schemaRefs>
</ds:datastoreItem>
</file>

<file path=customXml/itemProps3.xml><?xml version="1.0" encoding="utf-8"?>
<ds:datastoreItem xmlns:ds="http://schemas.openxmlformats.org/officeDocument/2006/customXml" ds:itemID="{BE09DB8D-6830-453C-9B4C-B921BD4C28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9b8fb3-0a8a-4fb2-b003-471a94f07324"/>
    <ds:schemaRef ds:uri="840941e8-390a-4869-b1d8-1af36cd770a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711</Words>
  <Characters>3771</Characters>
  <Application>Microsoft Office Word</Application>
  <DocSecurity>0</DocSecurity>
  <Lines>31</Lines>
  <Paragraphs>8</Paragraphs>
  <ScaleCrop>false</ScaleCrop>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Ekker</dc:creator>
  <cp:keywords/>
  <dc:description/>
  <cp:lastModifiedBy>Lars Ekker</cp:lastModifiedBy>
  <cp:revision>2</cp:revision>
  <dcterms:created xsi:type="dcterms:W3CDTF">2022-10-13T07:18:00Z</dcterms:created>
  <dcterms:modified xsi:type="dcterms:W3CDTF">2022-10-13T07:20:00Z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0x010100AE22BBEBEDF3A741900D89C1BBAC3B54</vt:lpwstr>
  </property>
</Properties>
</file>